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C0E" w:rsidRPr="00BB38AC" w:rsidRDefault="00EB7719" w:rsidP="00C96789">
      <w:pPr>
        <w:pStyle w:val="PlainText"/>
        <w:rPr>
          <w:rFonts w:cs="Calibri"/>
          <w:b/>
          <w:szCs w:val="22"/>
        </w:rPr>
      </w:pPr>
      <w:bookmarkStart w:id="0" w:name="_GoBack"/>
      <w:bookmarkEnd w:id="0"/>
      <w:r>
        <w:rPr>
          <w:rFonts w:cs="Calibri"/>
          <w:b/>
          <w:szCs w:val="22"/>
        </w:rPr>
        <w:t xml:space="preserve">STATE CHARTERED </w:t>
      </w:r>
      <w:r w:rsidR="00D33C0E" w:rsidRPr="00BB38AC">
        <w:rPr>
          <w:rFonts w:cs="Calibri"/>
          <w:b/>
          <w:szCs w:val="22"/>
        </w:rPr>
        <w:t xml:space="preserve">CREDIT UNION SURPLUS LINES TAX EXEMPTION </w:t>
      </w:r>
      <w:r w:rsidR="00D33C0E">
        <w:rPr>
          <w:rFonts w:cs="Calibri"/>
          <w:b/>
          <w:szCs w:val="22"/>
        </w:rPr>
        <w:t xml:space="preserve">– </w:t>
      </w:r>
      <w:r>
        <w:rPr>
          <w:rFonts w:cs="Calibri"/>
          <w:b/>
          <w:szCs w:val="22"/>
        </w:rPr>
        <w:t>9-15-2014</w:t>
      </w:r>
    </w:p>
    <w:p w:rsidR="00D33C0E" w:rsidRDefault="00D33C0E" w:rsidP="00C96789">
      <w:pPr>
        <w:pStyle w:val="PlainText"/>
        <w:rPr>
          <w:rFonts w:cs="Calibri"/>
          <w:szCs w:val="22"/>
        </w:rPr>
      </w:pPr>
    </w:p>
    <w:p w:rsidR="00D33C0E" w:rsidRDefault="00D33C0E" w:rsidP="00C96789">
      <w:pPr>
        <w:pStyle w:val="PlainText"/>
        <w:rPr>
          <w:rFonts w:cs="Calibri"/>
          <w:szCs w:val="22"/>
        </w:rPr>
      </w:pPr>
      <w:r>
        <w:rPr>
          <w:rFonts w:cs="Calibri"/>
          <w:szCs w:val="22"/>
        </w:rPr>
        <w:t xml:space="preserve">The Oregon Insurance Division will </w:t>
      </w:r>
      <w:r w:rsidR="00EB7719">
        <w:rPr>
          <w:rFonts w:cs="Calibri"/>
          <w:szCs w:val="22"/>
        </w:rPr>
        <w:t xml:space="preserve">allow State Chartered </w:t>
      </w:r>
      <w:r>
        <w:rPr>
          <w:rFonts w:cs="Calibri"/>
          <w:szCs w:val="22"/>
        </w:rPr>
        <w:t>Credit Unions</w:t>
      </w:r>
      <w:r w:rsidR="00EB7719">
        <w:rPr>
          <w:rFonts w:cs="Calibri"/>
          <w:szCs w:val="22"/>
        </w:rPr>
        <w:t xml:space="preserve"> the same </w:t>
      </w:r>
      <w:r>
        <w:rPr>
          <w:rFonts w:cs="Calibri"/>
          <w:szCs w:val="22"/>
        </w:rPr>
        <w:t>exemption</w:t>
      </w:r>
      <w:r w:rsidR="00EB7719">
        <w:rPr>
          <w:rFonts w:cs="Calibri"/>
          <w:szCs w:val="22"/>
        </w:rPr>
        <w:t xml:space="preserve"> allowed for Federal Credit Unions </w:t>
      </w:r>
      <w:r>
        <w:rPr>
          <w:rFonts w:cs="Calibri"/>
          <w:szCs w:val="22"/>
        </w:rPr>
        <w:t>from Oregon Surplus Lines tax</w:t>
      </w:r>
      <w:r w:rsidR="009D32AA">
        <w:rPr>
          <w:rFonts w:cs="Calibri"/>
          <w:szCs w:val="22"/>
        </w:rPr>
        <w:t xml:space="preserve"> and Fire Marshall Tax</w:t>
      </w:r>
      <w:r w:rsidR="00EB7719">
        <w:rPr>
          <w:rFonts w:cs="Calibri"/>
          <w:szCs w:val="22"/>
        </w:rPr>
        <w:t>.</w:t>
      </w:r>
      <w:r>
        <w:rPr>
          <w:rFonts w:cs="Calibri"/>
          <w:szCs w:val="22"/>
        </w:rPr>
        <w:t xml:space="preserve"> </w:t>
      </w:r>
      <w:r w:rsidR="00EB7719">
        <w:rPr>
          <w:rFonts w:cs="Calibri"/>
          <w:szCs w:val="22"/>
        </w:rPr>
        <w:t xml:space="preserve"> T</w:t>
      </w:r>
      <w:r>
        <w:rPr>
          <w:rFonts w:cs="Calibri"/>
          <w:szCs w:val="22"/>
        </w:rPr>
        <w:t>he exemption</w:t>
      </w:r>
      <w:r w:rsidR="00EB7719">
        <w:rPr>
          <w:rFonts w:cs="Calibri"/>
          <w:szCs w:val="22"/>
        </w:rPr>
        <w:t xml:space="preserve"> will be allowed when</w:t>
      </w:r>
      <w:r>
        <w:rPr>
          <w:rFonts w:cs="Calibri"/>
          <w:szCs w:val="22"/>
        </w:rPr>
        <w:t xml:space="preserve"> requested by the credit union or their broker at the time that surplus lines business is placed. </w:t>
      </w:r>
      <w:r w:rsidR="00EB7719">
        <w:rPr>
          <w:rFonts w:cs="Calibri"/>
          <w:szCs w:val="22"/>
        </w:rPr>
        <w:t xml:space="preserve"> Documentation of the application of the exemption will need to be kept by the surplus lines broker arranging the transaction</w:t>
      </w:r>
      <w:r w:rsidR="00280197">
        <w:rPr>
          <w:rFonts w:cs="Calibri"/>
          <w:szCs w:val="22"/>
        </w:rPr>
        <w:t xml:space="preserve"> in the event that it is requested by the Oregon Insurance Division</w:t>
      </w:r>
      <w:r w:rsidR="00EB7719">
        <w:rPr>
          <w:rFonts w:cs="Calibri"/>
          <w:szCs w:val="22"/>
        </w:rPr>
        <w:t xml:space="preserve">. </w:t>
      </w:r>
    </w:p>
    <w:p w:rsidR="00D33C0E" w:rsidRPr="006B101B" w:rsidRDefault="00D33C0E" w:rsidP="00C96789">
      <w:pPr>
        <w:pStyle w:val="PlainText"/>
        <w:rPr>
          <w:rFonts w:cs="Calibri"/>
          <w:szCs w:val="22"/>
        </w:rPr>
      </w:pPr>
      <w:r w:rsidRPr="006B101B">
        <w:rPr>
          <w:rFonts w:cs="Calibri"/>
          <w:szCs w:val="22"/>
        </w:rPr>
        <w:tab/>
      </w:r>
      <w:r w:rsidRPr="006B101B">
        <w:rPr>
          <w:rFonts w:cs="Calibri"/>
          <w:szCs w:val="22"/>
        </w:rPr>
        <w:tab/>
      </w:r>
      <w:r w:rsidRPr="006B101B">
        <w:rPr>
          <w:rFonts w:cs="Calibri"/>
          <w:szCs w:val="22"/>
        </w:rPr>
        <w:tab/>
      </w:r>
      <w:r w:rsidRPr="006B101B">
        <w:rPr>
          <w:rFonts w:cs="Calibri"/>
          <w:szCs w:val="22"/>
        </w:rPr>
        <w:tab/>
      </w:r>
    </w:p>
    <w:p w:rsidR="00D33C0E" w:rsidRPr="006B101B" w:rsidRDefault="00D33C0E" w:rsidP="00C96789">
      <w:pPr>
        <w:pStyle w:val="PlainText"/>
        <w:rPr>
          <w:rFonts w:cs="Calibri"/>
          <w:szCs w:val="22"/>
        </w:rPr>
      </w:pPr>
      <w:r w:rsidRPr="006B101B">
        <w:rPr>
          <w:rFonts w:cs="Calibri"/>
          <w:szCs w:val="22"/>
        </w:rPr>
        <w:t xml:space="preserve">Section 122 of the Federal Credit Union Act (12 U.S.C. Section 1768) outlines Federal Credit Union tax exempt status.  </w:t>
      </w:r>
      <w:r>
        <w:rPr>
          <w:rFonts w:cs="Calibri"/>
          <w:szCs w:val="22"/>
        </w:rPr>
        <w:t xml:space="preserve">Federal law preempts Oregon law and will be honored if exemption is requested. </w:t>
      </w:r>
    </w:p>
    <w:p w:rsidR="00D33C0E" w:rsidRPr="006B101B" w:rsidRDefault="00D33C0E" w:rsidP="00C96789">
      <w:pPr>
        <w:pStyle w:val="PlainText"/>
        <w:rPr>
          <w:rFonts w:cs="Calibri"/>
          <w:szCs w:val="22"/>
        </w:rPr>
      </w:pPr>
    </w:p>
    <w:p w:rsidR="00D33C0E" w:rsidRDefault="00D33C0E" w:rsidP="00C96789">
      <w:pPr>
        <w:pStyle w:val="PlainText"/>
        <w:rPr>
          <w:rFonts w:cs="Calibri"/>
          <w:szCs w:val="22"/>
        </w:rPr>
      </w:pPr>
      <w:r>
        <w:rPr>
          <w:rFonts w:cs="Calibri"/>
          <w:szCs w:val="22"/>
        </w:rPr>
        <w:t xml:space="preserve">Oregon </w:t>
      </w:r>
      <w:r w:rsidRPr="006B101B">
        <w:rPr>
          <w:rFonts w:cs="Calibri"/>
          <w:szCs w:val="22"/>
        </w:rPr>
        <w:t>law does not address any exemption from Surplus Lines tax.  Oregon Revised Statute (ORS) 735.470 simply says that if Oregon is the home state the surplus lines licensee must remit a premium tax equal to 2% of gross premium. We have not allowed exemptions for premium tax except in cases of Indian Nations.</w:t>
      </w:r>
      <w:r>
        <w:rPr>
          <w:rFonts w:cs="Calibri"/>
          <w:szCs w:val="22"/>
        </w:rPr>
        <w:t xml:space="preserve"> After review of the Federal Credit Union Act it was determined that the exemption for Federal credit unions should be allowed when requested.  </w:t>
      </w:r>
    </w:p>
    <w:p w:rsidR="0008755C" w:rsidRDefault="0008755C" w:rsidP="00C96789">
      <w:pPr>
        <w:pStyle w:val="PlainText"/>
        <w:rPr>
          <w:rFonts w:cs="Calibri"/>
          <w:szCs w:val="22"/>
        </w:rPr>
      </w:pPr>
    </w:p>
    <w:p w:rsidR="0008755C" w:rsidRDefault="0008755C" w:rsidP="00C96789">
      <w:pPr>
        <w:pStyle w:val="PlainText"/>
        <w:rPr>
          <w:rFonts w:cs="Calibri"/>
          <w:szCs w:val="22"/>
        </w:rPr>
      </w:pPr>
      <w:r>
        <w:rPr>
          <w:rFonts w:cs="Calibri"/>
          <w:szCs w:val="22"/>
        </w:rPr>
        <w:t>Oregon Revised Statute (ORS) 723.752 states:</w:t>
      </w:r>
    </w:p>
    <w:p w:rsidR="0008755C" w:rsidRDefault="0008755C" w:rsidP="00C96789">
      <w:pPr>
        <w:pStyle w:val="PlainText"/>
        <w:rPr>
          <w:rFonts w:cs="Calibri"/>
          <w:szCs w:val="22"/>
        </w:rPr>
      </w:pPr>
    </w:p>
    <w:p w:rsidR="0008755C" w:rsidRDefault="0008755C" w:rsidP="00C96789">
      <w:pPr>
        <w:pStyle w:val="PlainText"/>
        <w:rPr>
          <w:rFonts w:cs="Calibri"/>
          <w:szCs w:val="22"/>
        </w:rPr>
      </w:pPr>
      <w:r>
        <w:rPr>
          <w:rFonts w:ascii="Times New Roman" w:hAnsi="Times New Roman"/>
          <w:b/>
          <w:bCs/>
          <w:sz w:val="24"/>
          <w:szCs w:val="24"/>
        </w:rPr>
        <w:t>723.752 Application of tax statutes to credit unions.</w:t>
      </w:r>
      <w:r>
        <w:rPr>
          <w:rFonts w:ascii="Times New Roman" w:hAnsi="Times New Roman"/>
          <w:sz w:val="24"/>
          <w:szCs w:val="24"/>
        </w:rPr>
        <w:t xml:space="preserve"> Any credit union subject to this chapter shall be deemed an institution for savings within the meaning of the law that exempts such institutions from taxation. No law, except as stated in this section, that taxes corporations in any form, or the shares thereof or the accumulations therein, shall apply to credit unions doing business in accordance with this chapter unless the credit unions are specifically named in the law. [1975 c.652 §77; 1985 c.762 §103; 2009 c.541 §42]</w:t>
      </w:r>
    </w:p>
    <w:p w:rsidR="00D33C0E" w:rsidRDefault="00D33C0E" w:rsidP="00C96789">
      <w:pPr>
        <w:pStyle w:val="PlainText"/>
        <w:rPr>
          <w:rFonts w:cs="Calibri"/>
          <w:szCs w:val="22"/>
        </w:rPr>
      </w:pPr>
    </w:p>
    <w:p w:rsidR="00D33C0E" w:rsidRDefault="00D33C0E" w:rsidP="00C96789">
      <w:pPr>
        <w:pStyle w:val="PlainText"/>
        <w:rPr>
          <w:rFonts w:cs="Calibri"/>
          <w:szCs w:val="22"/>
        </w:rPr>
      </w:pPr>
      <w:r>
        <w:rPr>
          <w:rFonts w:cs="Calibri"/>
          <w:szCs w:val="22"/>
        </w:rPr>
        <w:t>In cases where no request is made, the SLAOR and the Oregon Insurance Division will proceed as they do with regular account handling and collect the tax as outlined in Oregon Law in ORS 735.470.</w:t>
      </w:r>
    </w:p>
    <w:p w:rsidR="00D33C0E" w:rsidRDefault="00D33C0E" w:rsidP="00C96789">
      <w:pPr>
        <w:pStyle w:val="PlainText"/>
        <w:rPr>
          <w:rFonts w:cs="Calibri"/>
          <w:szCs w:val="22"/>
        </w:rPr>
      </w:pPr>
    </w:p>
    <w:p w:rsidR="00D33C0E" w:rsidRDefault="00D33C0E" w:rsidP="00C96789">
      <w:pPr>
        <w:pStyle w:val="PlainText"/>
        <w:rPr>
          <w:rFonts w:cs="Calibri"/>
          <w:szCs w:val="22"/>
        </w:rPr>
      </w:pPr>
      <w:r>
        <w:rPr>
          <w:rFonts w:cs="Calibri"/>
          <w:szCs w:val="22"/>
        </w:rPr>
        <w:t>The Surplus Lines Association of Oregon will post</w:t>
      </w:r>
      <w:r w:rsidR="0008755C">
        <w:rPr>
          <w:rFonts w:cs="Calibri"/>
          <w:szCs w:val="22"/>
        </w:rPr>
        <w:t xml:space="preserve"> this</w:t>
      </w:r>
      <w:r>
        <w:rPr>
          <w:rFonts w:cs="Calibri"/>
          <w:szCs w:val="22"/>
        </w:rPr>
        <w:t xml:space="preserve"> information re</w:t>
      </w:r>
      <w:r w:rsidR="009A78B5">
        <w:rPr>
          <w:rFonts w:cs="Calibri"/>
          <w:szCs w:val="22"/>
        </w:rPr>
        <w:t>garding the exemption on their web</w:t>
      </w:r>
      <w:r>
        <w:rPr>
          <w:rFonts w:cs="Calibri"/>
          <w:szCs w:val="22"/>
        </w:rPr>
        <w:t xml:space="preserve">site for their members.  </w:t>
      </w:r>
    </w:p>
    <w:p w:rsidR="00D33C0E" w:rsidRDefault="00D33C0E" w:rsidP="00C96789">
      <w:pPr>
        <w:pStyle w:val="PlainText"/>
        <w:rPr>
          <w:rFonts w:cs="Calibri"/>
          <w:szCs w:val="22"/>
        </w:rPr>
      </w:pPr>
    </w:p>
    <w:p w:rsidR="00D33C0E" w:rsidRPr="006B101B" w:rsidRDefault="00D33C0E" w:rsidP="00C96789">
      <w:pPr>
        <w:pStyle w:val="PlainText"/>
        <w:rPr>
          <w:rFonts w:cs="Calibri"/>
          <w:szCs w:val="22"/>
        </w:rPr>
      </w:pPr>
      <w:r>
        <w:rPr>
          <w:rFonts w:cs="Calibri"/>
          <w:szCs w:val="22"/>
        </w:rPr>
        <w:t xml:space="preserve">The Division will not require SLAOR to provide a record of the account or tax exemption.  </w:t>
      </w:r>
      <w:r w:rsidR="00A80F45">
        <w:rPr>
          <w:rFonts w:cs="Calibri"/>
          <w:szCs w:val="22"/>
        </w:rPr>
        <w:t xml:space="preserve"> The Division will expect that the broker will keep documentation of their action in the event that the Division has reason to inspect their records.  </w:t>
      </w:r>
    </w:p>
    <w:p w:rsidR="00D33C0E" w:rsidRPr="006B101B" w:rsidRDefault="00D33C0E" w:rsidP="00C96789">
      <w:pPr>
        <w:pStyle w:val="PlainText"/>
        <w:rPr>
          <w:rFonts w:cs="Calibri"/>
          <w:szCs w:val="22"/>
        </w:rPr>
      </w:pPr>
    </w:p>
    <w:p w:rsidR="00D33C0E" w:rsidRPr="005E44AA" w:rsidRDefault="00D33C0E" w:rsidP="005E44AA">
      <w:pPr>
        <w:rPr>
          <w:rFonts w:ascii="Calibri" w:hAnsi="Calibri" w:cs="Calibri"/>
          <w:sz w:val="22"/>
          <w:szCs w:val="22"/>
        </w:rPr>
      </w:pPr>
      <w:r w:rsidRPr="005E44AA">
        <w:rPr>
          <w:rFonts w:ascii="Calibri" w:hAnsi="Calibri" w:cs="Calibri"/>
          <w:sz w:val="22"/>
          <w:szCs w:val="22"/>
        </w:rPr>
        <w:t>Cece Newell, CIC, PIR</w:t>
      </w:r>
    </w:p>
    <w:p w:rsidR="00D33C0E" w:rsidRPr="005E44AA" w:rsidRDefault="00D33C0E" w:rsidP="005E44AA">
      <w:pPr>
        <w:rPr>
          <w:rFonts w:ascii="Calibri" w:hAnsi="Calibri" w:cs="Calibri"/>
          <w:sz w:val="22"/>
          <w:szCs w:val="22"/>
        </w:rPr>
      </w:pPr>
      <w:r w:rsidRPr="005E44AA">
        <w:rPr>
          <w:rFonts w:ascii="Calibri" w:hAnsi="Calibri" w:cs="Calibri"/>
          <w:sz w:val="22"/>
          <w:szCs w:val="22"/>
        </w:rPr>
        <w:t>Policy Analyst</w:t>
      </w:r>
    </w:p>
    <w:p w:rsidR="00D33C0E" w:rsidRPr="005E44AA" w:rsidRDefault="00D33C0E" w:rsidP="005E44AA">
      <w:pPr>
        <w:rPr>
          <w:rFonts w:ascii="Calibri" w:hAnsi="Calibri" w:cs="Calibri"/>
          <w:sz w:val="22"/>
          <w:szCs w:val="22"/>
        </w:rPr>
      </w:pPr>
      <w:r w:rsidRPr="005E44AA">
        <w:rPr>
          <w:rFonts w:ascii="Calibri" w:hAnsi="Calibri" w:cs="Calibri"/>
          <w:sz w:val="22"/>
          <w:szCs w:val="22"/>
        </w:rPr>
        <w:t>Oregon Insurance Division</w:t>
      </w:r>
    </w:p>
    <w:p w:rsidR="00D33C0E" w:rsidRPr="005E44AA" w:rsidRDefault="00D33C0E" w:rsidP="005E44AA">
      <w:pPr>
        <w:rPr>
          <w:rFonts w:ascii="Calibri" w:hAnsi="Calibri" w:cs="Calibri"/>
          <w:sz w:val="22"/>
          <w:szCs w:val="22"/>
        </w:rPr>
      </w:pPr>
      <w:r w:rsidRPr="005E44AA">
        <w:rPr>
          <w:rFonts w:ascii="Calibri" w:hAnsi="Calibri" w:cs="Calibri"/>
          <w:sz w:val="22"/>
          <w:szCs w:val="22"/>
        </w:rPr>
        <w:t>503-947-7203</w:t>
      </w:r>
    </w:p>
    <w:p w:rsidR="00D33C0E" w:rsidRDefault="00FE3ACE" w:rsidP="005E44AA">
      <w:hyperlink r:id="rId8" w:history="1">
        <w:r w:rsidR="00D33C0E">
          <w:rPr>
            <w:rStyle w:val="Hyperlink"/>
          </w:rPr>
          <w:t>cece.newell@state.or.us</w:t>
        </w:r>
      </w:hyperlink>
    </w:p>
    <w:p w:rsidR="00D33C0E" w:rsidRDefault="00D33C0E" w:rsidP="005E44AA"/>
    <w:p w:rsidR="00D33C0E" w:rsidRDefault="00D33C0E"/>
    <w:sectPr w:rsidR="00D33C0E" w:rsidSect="0003419D">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C0E" w:rsidRDefault="00D33C0E">
      <w:r>
        <w:separator/>
      </w:r>
    </w:p>
  </w:endnote>
  <w:endnote w:type="continuationSeparator" w:id="0">
    <w:p w:rsidR="00D33C0E" w:rsidRDefault="00D3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0E" w:rsidRDefault="002B6C39">
    <w:pPr>
      <w:pStyle w:val="Footer"/>
    </w:pPr>
    <w:fldSimple w:instr=" FILENAME \p  \* MERGEFORMAT ">
      <w:r w:rsidR="00280197">
        <w:rPr>
          <w:noProof/>
        </w:rPr>
        <w:t>T:\ADMIN\WORK\Cece\Cece a -POLICY\Surplus Lines - State Chartered Credit Union Tax Exemption.docx</w:t>
      </w:r>
    </w:fldSimple>
  </w:p>
  <w:p w:rsidR="00D33C0E" w:rsidRDefault="00280197">
    <w:pPr>
      <w:jc w:val="center"/>
    </w:pPr>
    <w:r>
      <w:fldChar w:fldCharType="begin"/>
    </w:r>
    <w:r>
      <w:instrText xml:space="preserve"> PAGE  \* MERGEFORMAT </w:instrText>
    </w:r>
    <w:r>
      <w:fldChar w:fldCharType="separate"/>
    </w:r>
    <w:r w:rsidR="00D33C0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C0E" w:rsidRDefault="00D33C0E">
      <w:r>
        <w:separator/>
      </w:r>
    </w:p>
  </w:footnote>
  <w:footnote w:type="continuationSeparator" w:id="0">
    <w:p w:rsidR="00D33C0E" w:rsidRDefault="00D33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4E6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1A8259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0E225B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72A5B48"/>
    <w:lvl w:ilvl="0">
      <w:start w:val="1"/>
      <w:numFmt w:val="decimal"/>
      <w:lvlText w:val="%1."/>
      <w:lvlJc w:val="left"/>
      <w:pPr>
        <w:tabs>
          <w:tab w:val="num" w:pos="720"/>
        </w:tabs>
        <w:ind w:left="720" w:hanging="360"/>
      </w:pPr>
      <w:rPr>
        <w:rFonts w:cs="Times New Roman"/>
      </w:rPr>
    </w:lvl>
  </w:abstractNum>
  <w:abstractNum w:abstractNumId="4">
    <w:nsid w:val="FFFFFF88"/>
    <w:multiLevelType w:val="singleLevel"/>
    <w:tmpl w:val="1F3A4C40"/>
    <w:lvl w:ilvl="0">
      <w:start w:val="1"/>
      <w:numFmt w:val="decimal"/>
      <w:pStyle w:val="ListNumber4"/>
      <w:lvlText w:val="%1."/>
      <w:lvlJc w:val="left"/>
      <w:pPr>
        <w:tabs>
          <w:tab w:val="num" w:pos="360"/>
        </w:tabs>
        <w:ind w:left="360" w:hanging="360"/>
      </w:pPr>
      <w:rPr>
        <w:rFonts w:cs="Times New Roman"/>
      </w:rPr>
    </w:lvl>
  </w:abstractNum>
  <w:abstractNum w:abstractNumId="5">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nsid w:val="06BA4CE5"/>
    <w:multiLevelType w:val="multilevel"/>
    <w:tmpl w:val="334E9522"/>
    <w:lvl w:ilvl="0">
      <w:start w:val="1"/>
      <w:numFmt w:val="decimal"/>
      <w:lvlText w:val="%1."/>
      <w:lvlJc w:val="right"/>
      <w:pPr>
        <w:tabs>
          <w:tab w:val="num" w:pos="360"/>
        </w:tabs>
        <w:ind w:left="360" w:hanging="144"/>
      </w:pPr>
      <w:rPr>
        <w:rFonts w:ascii="Times New Roman" w:hAnsi="Times New Roman" w:cs="Times New Roman" w:hint="default"/>
        <w:b w:val="0"/>
        <w:i w:val="0"/>
        <w:sz w:val="24"/>
      </w:rPr>
    </w:lvl>
    <w:lvl w:ilvl="1">
      <w:start w:val="1"/>
      <w:numFmt w:val="upperLetter"/>
      <w:lvlText w:val="%2."/>
      <w:lvlJc w:val="right"/>
      <w:pPr>
        <w:tabs>
          <w:tab w:val="num" w:pos="720"/>
        </w:tabs>
        <w:ind w:left="720" w:hanging="144"/>
      </w:pPr>
      <w:rPr>
        <w:rFonts w:ascii="Times New Roman" w:hAnsi="Times New Roman" w:cs="Times New Roman" w:hint="default"/>
        <w:b w:val="0"/>
        <w:i w:val="0"/>
        <w:sz w:val="24"/>
      </w:rPr>
    </w:lvl>
    <w:lvl w:ilvl="2">
      <w:start w:val="1"/>
      <w:numFmt w:val="decimal"/>
      <w:lvlText w:val="(%3)"/>
      <w:lvlJc w:val="right"/>
      <w:pPr>
        <w:tabs>
          <w:tab w:val="num" w:pos="1080"/>
        </w:tabs>
        <w:ind w:left="1080" w:hanging="144"/>
      </w:pPr>
      <w:rPr>
        <w:rFonts w:ascii="Times New Roman" w:hAnsi="Times New Roman" w:cs="Times New Roman" w:hint="default"/>
        <w:b w:val="0"/>
        <w:i w:val="0"/>
        <w:sz w:val="24"/>
      </w:rPr>
    </w:lvl>
    <w:lvl w:ilvl="3">
      <w:start w:val="1"/>
      <w:numFmt w:val="lowerLetter"/>
      <w:lvlText w:val="(%4)"/>
      <w:lvlJc w:val="right"/>
      <w:pPr>
        <w:tabs>
          <w:tab w:val="num" w:pos="1440"/>
        </w:tabs>
        <w:ind w:left="1440" w:hanging="144"/>
      </w:pPr>
      <w:rPr>
        <w:rFonts w:cs="Times New Roman" w:hint="default"/>
      </w:rPr>
    </w:lvl>
    <w:lvl w:ilvl="4">
      <w:start w:val="1"/>
      <w:numFmt w:val="lowerRoman"/>
      <w:lvlText w:val="(%5)"/>
      <w:lvlJc w:val="right"/>
      <w:pPr>
        <w:tabs>
          <w:tab w:val="num" w:pos="1800"/>
        </w:tabs>
        <w:ind w:left="1800" w:hanging="144"/>
      </w:pPr>
      <w:rPr>
        <w:rFonts w:cs="Times New Roman" w:hint="default"/>
      </w:rPr>
    </w:lvl>
    <w:lvl w:ilvl="5">
      <w:start w:val="1"/>
      <w:numFmt w:val="upperLetter"/>
      <w:lvlText w:val="(%6)"/>
      <w:lvlJc w:val="right"/>
      <w:pPr>
        <w:tabs>
          <w:tab w:val="num" w:pos="2160"/>
        </w:tabs>
        <w:ind w:left="2160" w:hanging="144"/>
      </w:pPr>
      <w:rPr>
        <w:rFonts w:cs="Times New Roman" w:hint="default"/>
      </w:rPr>
    </w:lvl>
    <w:lvl w:ilvl="6">
      <w:start w:val="1"/>
      <w:numFmt w:val="decimal"/>
      <w:lvlText w:val="%7."/>
      <w:lvlJc w:val="right"/>
      <w:pPr>
        <w:tabs>
          <w:tab w:val="num" w:pos="2520"/>
        </w:tabs>
        <w:ind w:left="2520" w:hanging="216"/>
      </w:pPr>
      <w:rPr>
        <w:rFonts w:cs="Times New Roman" w:hint="default"/>
      </w:rPr>
    </w:lvl>
    <w:lvl w:ilvl="7">
      <w:start w:val="1"/>
      <w:numFmt w:val="upperLetter"/>
      <w:lvlText w:val="%8."/>
      <w:lvlJc w:val="left"/>
      <w:pPr>
        <w:tabs>
          <w:tab w:val="num" w:pos="2880"/>
        </w:tabs>
        <w:ind w:left="2880" w:hanging="360"/>
      </w:pPr>
      <w:rPr>
        <w:rFonts w:cs="Times New Roman" w:hint="default"/>
      </w:rPr>
    </w:lvl>
    <w:lvl w:ilvl="8">
      <w:start w:val="1"/>
      <w:numFmt w:val="lowerRoman"/>
      <w:lvlText w:val="%9."/>
      <w:lvlJc w:val="right"/>
      <w:pPr>
        <w:tabs>
          <w:tab w:val="num" w:pos="3240"/>
        </w:tabs>
        <w:ind w:left="3240" w:hanging="360"/>
      </w:pPr>
      <w:rPr>
        <w:rFonts w:cs="Times New Roman" w:hint="default"/>
      </w:rPr>
    </w:lvl>
  </w:abstractNum>
  <w:abstractNum w:abstractNumId="7">
    <w:nsid w:val="297535F4"/>
    <w:multiLevelType w:val="multilevel"/>
    <w:tmpl w:val="443415CA"/>
    <w:lvl w:ilvl="0">
      <w:start w:val="1"/>
      <w:numFmt w:val="decimal"/>
      <w:lvlText w:val="%1."/>
      <w:lvlJc w:val="right"/>
      <w:pPr>
        <w:tabs>
          <w:tab w:val="num" w:pos="360"/>
        </w:tabs>
        <w:ind w:left="360" w:hanging="144"/>
      </w:pPr>
      <w:rPr>
        <w:rFonts w:ascii="Times New Roman" w:hAnsi="Times New Roman" w:cs="Times New Roman" w:hint="default"/>
        <w:b w:val="0"/>
        <w:i w:val="0"/>
        <w:sz w:val="24"/>
      </w:rPr>
    </w:lvl>
    <w:lvl w:ilvl="1">
      <w:start w:val="1"/>
      <w:numFmt w:val="upperLetter"/>
      <w:lvlText w:val="%2."/>
      <w:lvlJc w:val="right"/>
      <w:pPr>
        <w:tabs>
          <w:tab w:val="num" w:pos="720"/>
        </w:tabs>
        <w:ind w:left="720" w:hanging="144"/>
      </w:pPr>
      <w:rPr>
        <w:rFonts w:ascii="Times New Roman" w:hAnsi="Times New Roman" w:cs="Times New Roman" w:hint="default"/>
        <w:b w:val="0"/>
        <w:i w:val="0"/>
        <w:sz w:val="24"/>
      </w:rPr>
    </w:lvl>
    <w:lvl w:ilvl="2">
      <w:start w:val="1"/>
      <w:numFmt w:val="decimal"/>
      <w:lvlText w:val="(%3)"/>
      <w:lvlJc w:val="right"/>
      <w:pPr>
        <w:tabs>
          <w:tab w:val="num" w:pos="1080"/>
        </w:tabs>
        <w:ind w:left="1080" w:hanging="144"/>
      </w:pPr>
      <w:rPr>
        <w:rFonts w:ascii="Times New Roman" w:hAnsi="Times New Roman" w:cs="Times New Roman" w:hint="default"/>
        <w:b w:val="0"/>
        <w:i w:val="0"/>
        <w:sz w:val="24"/>
      </w:rPr>
    </w:lvl>
    <w:lvl w:ilvl="3">
      <w:start w:val="1"/>
      <w:numFmt w:val="lowerLetter"/>
      <w:lvlText w:val="(%4)"/>
      <w:lvlJc w:val="right"/>
      <w:pPr>
        <w:tabs>
          <w:tab w:val="num" w:pos="1440"/>
        </w:tabs>
        <w:ind w:left="1440" w:hanging="144"/>
      </w:pPr>
      <w:rPr>
        <w:rFonts w:cs="Times New Roman" w:hint="default"/>
      </w:rPr>
    </w:lvl>
    <w:lvl w:ilvl="4">
      <w:start w:val="1"/>
      <w:numFmt w:val="lowerRoman"/>
      <w:lvlText w:val="(%5)"/>
      <w:lvlJc w:val="right"/>
      <w:pPr>
        <w:tabs>
          <w:tab w:val="num" w:pos="1800"/>
        </w:tabs>
        <w:ind w:left="1800" w:hanging="144"/>
      </w:pPr>
      <w:rPr>
        <w:rFonts w:cs="Times New Roman" w:hint="default"/>
      </w:rPr>
    </w:lvl>
    <w:lvl w:ilvl="5">
      <w:start w:val="1"/>
      <w:numFmt w:val="upperLetter"/>
      <w:lvlText w:val="(%6)"/>
      <w:lvlJc w:val="right"/>
      <w:pPr>
        <w:tabs>
          <w:tab w:val="num" w:pos="2160"/>
        </w:tabs>
        <w:ind w:left="2160" w:hanging="144"/>
      </w:pPr>
      <w:rPr>
        <w:rFonts w:cs="Times New Roman" w:hint="default"/>
      </w:rPr>
    </w:lvl>
    <w:lvl w:ilvl="6">
      <w:start w:val="1"/>
      <w:numFmt w:val="decimal"/>
      <w:lvlText w:val="%7."/>
      <w:lvlJc w:val="right"/>
      <w:pPr>
        <w:tabs>
          <w:tab w:val="num" w:pos="2520"/>
        </w:tabs>
        <w:ind w:left="2520" w:hanging="216"/>
      </w:pPr>
      <w:rPr>
        <w:rFonts w:cs="Times New Roman" w:hint="default"/>
      </w:rPr>
    </w:lvl>
    <w:lvl w:ilvl="7">
      <w:start w:val="1"/>
      <w:numFmt w:val="upperLetter"/>
      <w:lvlText w:val="%8."/>
      <w:lvlJc w:val="left"/>
      <w:pPr>
        <w:tabs>
          <w:tab w:val="num" w:pos="2880"/>
        </w:tabs>
        <w:ind w:left="2880" w:hanging="360"/>
      </w:pPr>
      <w:rPr>
        <w:rFonts w:cs="Times New Roman" w:hint="default"/>
      </w:rPr>
    </w:lvl>
    <w:lvl w:ilvl="8">
      <w:start w:val="1"/>
      <w:numFmt w:val="lowerRoman"/>
      <w:lvlText w:val="%9."/>
      <w:lvlJc w:val="right"/>
      <w:pPr>
        <w:tabs>
          <w:tab w:val="num" w:pos="3240"/>
        </w:tabs>
        <w:ind w:left="3240" w:hanging="360"/>
      </w:pPr>
      <w:rPr>
        <w:rFonts w:cs="Times New Roman" w:hint="default"/>
      </w:rPr>
    </w:lvl>
  </w:abstractNum>
  <w:abstractNum w:abstractNumId="8">
    <w:nsid w:val="538E444C"/>
    <w:multiLevelType w:val="hybridMultilevel"/>
    <w:tmpl w:val="2C6233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4"/>
  </w:num>
  <w:num w:numId="8">
    <w:abstractNumId w:val="0"/>
  </w:num>
  <w:num w:numId="9">
    <w:abstractNumId w:val="5"/>
  </w:num>
  <w:num w:numId="10">
    <w:abstractNumId w:val="3"/>
  </w:num>
  <w:num w:numId="11">
    <w:abstractNumId w:val="2"/>
  </w:num>
  <w:num w:numId="12">
    <w:abstractNumId w:val="1"/>
  </w:num>
  <w:num w:numId="13">
    <w:abstractNumId w:val="4"/>
  </w:num>
  <w:num w:numId="14">
    <w:abstractNumId w:val="6"/>
  </w:num>
  <w:num w:numId="15">
    <w:abstractNumId w:val="0"/>
  </w:num>
  <w:num w:numId="16">
    <w:abstractNumId w:val="6"/>
  </w:num>
  <w:num w:numId="17">
    <w:abstractNumId w:val="7"/>
  </w:num>
  <w:num w:numId="18">
    <w:abstractNumId w:val="5"/>
  </w:num>
  <w:num w:numId="19">
    <w:abstractNumId w:val="5"/>
  </w:num>
  <w:num w:numId="20">
    <w:abstractNumId w:val="3"/>
  </w:num>
  <w:num w:numId="21">
    <w:abstractNumId w:val="7"/>
  </w:num>
  <w:num w:numId="22">
    <w:abstractNumId w:val="2"/>
  </w:num>
  <w:num w:numId="23">
    <w:abstractNumId w:val="7"/>
  </w:num>
  <w:num w:numId="24">
    <w:abstractNumId w:val="1"/>
  </w:num>
  <w:num w:numId="25">
    <w:abstractNumId w:val="7"/>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F2"/>
    <w:rsid w:val="0002198A"/>
    <w:rsid w:val="0003419D"/>
    <w:rsid w:val="00081E52"/>
    <w:rsid w:val="00083241"/>
    <w:rsid w:val="0008755C"/>
    <w:rsid w:val="000A0602"/>
    <w:rsid w:val="00107F65"/>
    <w:rsid w:val="00122637"/>
    <w:rsid w:val="00133857"/>
    <w:rsid w:val="001B2B71"/>
    <w:rsid w:val="001C3E64"/>
    <w:rsid w:val="001F1F62"/>
    <w:rsid w:val="00210E43"/>
    <w:rsid w:val="00256832"/>
    <w:rsid w:val="00280197"/>
    <w:rsid w:val="002B6C39"/>
    <w:rsid w:val="002D5D86"/>
    <w:rsid w:val="0032762B"/>
    <w:rsid w:val="0038536D"/>
    <w:rsid w:val="005268E9"/>
    <w:rsid w:val="00546B72"/>
    <w:rsid w:val="0058065B"/>
    <w:rsid w:val="005A34DF"/>
    <w:rsid w:val="005E44AA"/>
    <w:rsid w:val="005F0347"/>
    <w:rsid w:val="00697F38"/>
    <w:rsid w:val="006B101B"/>
    <w:rsid w:val="006C0999"/>
    <w:rsid w:val="00757B73"/>
    <w:rsid w:val="007645DA"/>
    <w:rsid w:val="007661DD"/>
    <w:rsid w:val="009035FA"/>
    <w:rsid w:val="009361E2"/>
    <w:rsid w:val="009A78B5"/>
    <w:rsid w:val="009B2948"/>
    <w:rsid w:val="009D32AA"/>
    <w:rsid w:val="00A80F45"/>
    <w:rsid w:val="00AB05C0"/>
    <w:rsid w:val="00B76BA1"/>
    <w:rsid w:val="00BA612C"/>
    <w:rsid w:val="00BB38AC"/>
    <w:rsid w:val="00C81522"/>
    <w:rsid w:val="00C96789"/>
    <w:rsid w:val="00D022CF"/>
    <w:rsid w:val="00D33C0E"/>
    <w:rsid w:val="00DD3745"/>
    <w:rsid w:val="00E245F2"/>
    <w:rsid w:val="00EB7719"/>
    <w:rsid w:val="00EF0B3C"/>
    <w:rsid w:val="00EF425F"/>
    <w:rsid w:val="00FB31AA"/>
    <w:rsid w:val="00FE3ACE"/>
    <w:rsid w:val="00FF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19D"/>
    <w:rPr>
      <w:sz w:val="24"/>
      <w:szCs w:val="24"/>
    </w:rPr>
  </w:style>
  <w:style w:type="paragraph" w:styleId="Heading1">
    <w:name w:val="heading 1"/>
    <w:basedOn w:val="Normal"/>
    <w:next w:val="Normal"/>
    <w:link w:val="Heading1Char"/>
    <w:uiPriority w:val="99"/>
    <w:qFormat/>
    <w:rsid w:val="0003419D"/>
    <w:pPr>
      <w:keepNext/>
      <w:spacing w:before="240" w:after="60"/>
      <w:outlineLvl w:val="0"/>
    </w:pPr>
    <w:rPr>
      <w:rFonts w:cs="Arial"/>
      <w:b/>
      <w:bCs/>
      <w:kern w:val="32"/>
      <w:sz w:val="28"/>
      <w:szCs w:val="32"/>
    </w:rPr>
  </w:style>
  <w:style w:type="paragraph" w:styleId="Heading2">
    <w:name w:val="heading 2"/>
    <w:basedOn w:val="Normal"/>
    <w:next w:val="Normal"/>
    <w:link w:val="Heading2Char"/>
    <w:uiPriority w:val="99"/>
    <w:qFormat/>
    <w:rsid w:val="0003419D"/>
    <w:pPr>
      <w:keepNext/>
      <w:spacing w:before="240" w:after="60"/>
      <w:outlineLvl w:val="1"/>
    </w:pPr>
    <w:rPr>
      <w:rFonts w:cs="Arial"/>
      <w:b/>
      <w:bCs/>
      <w:iCs/>
      <w:szCs w:val="28"/>
    </w:rPr>
  </w:style>
  <w:style w:type="paragraph" w:styleId="Heading3">
    <w:name w:val="heading 3"/>
    <w:basedOn w:val="Normal"/>
    <w:next w:val="Normal"/>
    <w:link w:val="Heading3Char"/>
    <w:uiPriority w:val="99"/>
    <w:qFormat/>
    <w:rsid w:val="0003419D"/>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6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A76F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A76FF"/>
    <w:rPr>
      <w:rFonts w:asciiTheme="majorHAnsi" w:eastAsiaTheme="majorEastAsia" w:hAnsiTheme="majorHAnsi" w:cstheme="majorBidi"/>
      <w:b/>
      <w:bCs/>
      <w:sz w:val="26"/>
      <w:szCs w:val="26"/>
    </w:rPr>
  </w:style>
  <w:style w:type="paragraph" w:styleId="ListNumber">
    <w:name w:val="List Number"/>
    <w:basedOn w:val="Normal"/>
    <w:uiPriority w:val="99"/>
    <w:semiHidden/>
    <w:rsid w:val="0003419D"/>
    <w:pPr>
      <w:tabs>
        <w:tab w:val="num" w:pos="360"/>
      </w:tabs>
      <w:ind w:left="360" w:hanging="144"/>
    </w:pPr>
  </w:style>
  <w:style w:type="paragraph" w:styleId="ListNumber5">
    <w:name w:val="List Number 5"/>
    <w:basedOn w:val="Normal"/>
    <w:uiPriority w:val="99"/>
    <w:semiHidden/>
    <w:rsid w:val="0003419D"/>
    <w:pPr>
      <w:numPr>
        <w:ilvl w:val="4"/>
        <w:numId w:val="13"/>
      </w:numPr>
      <w:tabs>
        <w:tab w:val="clear" w:pos="360"/>
        <w:tab w:val="num" w:pos="1800"/>
      </w:tabs>
      <w:ind w:left="1800" w:hanging="144"/>
    </w:pPr>
  </w:style>
  <w:style w:type="paragraph" w:styleId="ListBullet">
    <w:name w:val="List Bullet"/>
    <w:basedOn w:val="Normal"/>
    <w:uiPriority w:val="99"/>
    <w:semiHidden/>
    <w:rsid w:val="0003419D"/>
    <w:pPr>
      <w:numPr>
        <w:numId w:val="26"/>
      </w:numPr>
    </w:pPr>
  </w:style>
  <w:style w:type="paragraph" w:styleId="ListNumber2">
    <w:name w:val="List Number 2"/>
    <w:basedOn w:val="Normal"/>
    <w:uiPriority w:val="99"/>
    <w:semiHidden/>
    <w:rsid w:val="0003419D"/>
    <w:pPr>
      <w:numPr>
        <w:ilvl w:val="1"/>
        <w:numId w:val="13"/>
      </w:numPr>
      <w:tabs>
        <w:tab w:val="clear" w:pos="360"/>
        <w:tab w:val="num" w:pos="720"/>
      </w:tabs>
      <w:ind w:left="720" w:hanging="144"/>
    </w:pPr>
  </w:style>
  <w:style w:type="paragraph" w:styleId="ListNumber3">
    <w:name w:val="List Number 3"/>
    <w:basedOn w:val="Normal"/>
    <w:uiPriority w:val="99"/>
    <w:semiHidden/>
    <w:rsid w:val="0003419D"/>
    <w:pPr>
      <w:numPr>
        <w:ilvl w:val="2"/>
        <w:numId w:val="13"/>
      </w:numPr>
      <w:tabs>
        <w:tab w:val="clear" w:pos="360"/>
        <w:tab w:val="num" w:pos="1080"/>
      </w:tabs>
      <w:ind w:left="1080" w:hanging="144"/>
    </w:pPr>
  </w:style>
  <w:style w:type="paragraph" w:styleId="ListNumber4">
    <w:name w:val="List Number 4"/>
    <w:basedOn w:val="Normal"/>
    <w:uiPriority w:val="99"/>
    <w:semiHidden/>
    <w:rsid w:val="0003419D"/>
    <w:pPr>
      <w:numPr>
        <w:ilvl w:val="3"/>
        <w:numId w:val="13"/>
      </w:numPr>
      <w:tabs>
        <w:tab w:val="clear" w:pos="360"/>
        <w:tab w:val="num" w:pos="1440"/>
      </w:tabs>
      <w:ind w:left="1440" w:hanging="144"/>
    </w:pPr>
  </w:style>
  <w:style w:type="paragraph" w:customStyle="1" w:styleId="QuoteIndent">
    <w:name w:val="Quote Indent"/>
    <w:basedOn w:val="Normal"/>
    <w:uiPriority w:val="99"/>
    <w:rsid w:val="0003419D"/>
    <w:pPr>
      <w:ind w:left="720" w:right="1008"/>
    </w:pPr>
  </w:style>
  <w:style w:type="paragraph" w:styleId="Header">
    <w:name w:val="header"/>
    <w:basedOn w:val="Normal"/>
    <w:link w:val="HeaderChar"/>
    <w:uiPriority w:val="99"/>
    <w:semiHidden/>
    <w:rsid w:val="0003419D"/>
    <w:pPr>
      <w:tabs>
        <w:tab w:val="center" w:pos="4320"/>
        <w:tab w:val="right" w:pos="8640"/>
      </w:tabs>
    </w:pPr>
  </w:style>
  <w:style w:type="character" w:customStyle="1" w:styleId="HeaderChar">
    <w:name w:val="Header Char"/>
    <w:basedOn w:val="DefaultParagraphFont"/>
    <w:link w:val="Header"/>
    <w:uiPriority w:val="99"/>
    <w:semiHidden/>
    <w:rsid w:val="00FA76FF"/>
    <w:rPr>
      <w:sz w:val="24"/>
      <w:szCs w:val="24"/>
    </w:rPr>
  </w:style>
  <w:style w:type="paragraph" w:styleId="Footer">
    <w:name w:val="footer"/>
    <w:basedOn w:val="Normal"/>
    <w:link w:val="FooterChar"/>
    <w:uiPriority w:val="99"/>
    <w:semiHidden/>
    <w:rsid w:val="0003419D"/>
    <w:pPr>
      <w:tabs>
        <w:tab w:val="center" w:pos="4320"/>
        <w:tab w:val="right" w:pos="8640"/>
      </w:tabs>
    </w:pPr>
    <w:rPr>
      <w:sz w:val="18"/>
    </w:rPr>
  </w:style>
  <w:style w:type="character" w:customStyle="1" w:styleId="FooterChar">
    <w:name w:val="Footer Char"/>
    <w:basedOn w:val="DefaultParagraphFont"/>
    <w:link w:val="Footer"/>
    <w:uiPriority w:val="99"/>
    <w:semiHidden/>
    <w:rsid w:val="00FA76FF"/>
    <w:rPr>
      <w:sz w:val="24"/>
      <w:szCs w:val="24"/>
    </w:rPr>
  </w:style>
  <w:style w:type="paragraph" w:styleId="PlainText">
    <w:name w:val="Plain Text"/>
    <w:basedOn w:val="Normal"/>
    <w:link w:val="PlainTextChar"/>
    <w:uiPriority w:val="99"/>
    <w:semiHidden/>
    <w:rsid w:val="00C96789"/>
    <w:rPr>
      <w:rFonts w:ascii="Calibri" w:hAnsi="Calibri"/>
      <w:sz w:val="22"/>
      <w:szCs w:val="21"/>
    </w:rPr>
  </w:style>
  <w:style w:type="character" w:customStyle="1" w:styleId="PlainTextChar">
    <w:name w:val="Plain Text Char"/>
    <w:basedOn w:val="DefaultParagraphFont"/>
    <w:link w:val="PlainText"/>
    <w:uiPriority w:val="99"/>
    <w:semiHidden/>
    <w:locked/>
    <w:rsid w:val="00C96789"/>
    <w:rPr>
      <w:rFonts w:ascii="Calibri" w:eastAsia="Times New Roman" w:hAnsi="Calibri" w:cs="Times New Roman"/>
      <w:sz w:val="21"/>
      <w:szCs w:val="21"/>
    </w:rPr>
  </w:style>
  <w:style w:type="paragraph" w:styleId="ListParagraph">
    <w:name w:val="List Paragraph"/>
    <w:basedOn w:val="Normal"/>
    <w:uiPriority w:val="99"/>
    <w:qFormat/>
    <w:rsid w:val="00D022CF"/>
    <w:pPr>
      <w:ind w:left="720"/>
      <w:contextualSpacing/>
    </w:pPr>
  </w:style>
  <w:style w:type="character" w:styleId="Hyperlink">
    <w:name w:val="Hyperlink"/>
    <w:basedOn w:val="DefaultParagraphFont"/>
    <w:uiPriority w:val="99"/>
    <w:semiHidden/>
    <w:rsid w:val="005E44A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19D"/>
    <w:rPr>
      <w:sz w:val="24"/>
      <w:szCs w:val="24"/>
    </w:rPr>
  </w:style>
  <w:style w:type="paragraph" w:styleId="Heading1">
    <w:name w:val="heading 1"/>
    <w:basedOn w:val="Normal"/>
    <w:next w:val="Normal"/>
    <w:link w:val="Heading1Char"/>
    <w:uiPriority w:val="99"/>
    <w:qFormat/>
    <w:rsid w:val="0003419D"/>
    <w:pPr>
      <w:keepNext/>
      <w:spacing w:before="240" w:after="60"/>
      <w:outlineLvl w:val="0"/>
    </w:pPr>
    <w:rPr>
      <w:rFonts w:cs="Arial"/>
      <w:b/>
      <w:bCs/>
      <w:kern w:val="32"/>
      <w:sz w:val="28"/>
      <w:szCs w:val="32"/>
    </w:rPr>
  </w:style>
  <w:style w:type="paragraph" w:styleId="Heading2">
    <w:name w:val="heading 2"/>
    <w:basedOn w:val="Normal"/>
    <w:next w:val="Normal"/>
    <w:link w:val="Heading2Char"/>
    <w:uiPriority w:val="99"/>
    <w:qFormat/>
    <w:rsid w:val="0003419D"/>
    <w:pPr>
      <w:keepNext/>
      <w:spacing w:before="240" w:after="60"/>
      <w:outlineLvl w:val="1"/>
    </w:pPr>
    <w:rPr>
      <w:rFonts w:cs="Arial"/>
      <w:b/>
      <w:bCs/>
      <w:iCs/>
      <w:szCs w:val="28"/>
    </w:rPr>
  </w:style>
  <w:style w:type="paragraph" w:styleId="Heading3">
    <w:name w:val="heading 3"/>
    <w:basedOn w:val="Normal"/>
    <w:next w:val="Normal"/>
    <w:link w:val="Heading3Char"/>
    <w:uiPriority w:val="99"/>
    <w:qFormat/>
    <w:rsid w:val="0003419D"/>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6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A76F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A76FF"/>
    <w:rPr>
      <w:rFonts w:asciiTheme="majorHAnsi" w:eastAsiaTheme="majorEastAsia" w:hAnsiTheme="majorHAnsi" w:cstheme="majorBidi"/>
      <w:b/>
      <w:bCs/>
      <w:sz w:val="26"/>
      <w:szCs w:val="26"/>
    </w:rPr>
  </w:style>
  <w:style w:type="paragraph" w:styleId="ListNumber">
    <w:name w:val="List Number"/>
    <w:basedOn w:val="Normal"/>
    <w:uiPriority w:val="99"/>
    <w:semiHidden/>
    <w:rsid w:val="0003419D"/>
    <w:pPr>
      <w:tabs>
        <w:tab w:val="num" w:pos="360"/>
      </w:tabs>
      <w:ind w:left="360" w:hanging="144"/>
    </w:pPr>
  </w:style>
  <w:style w:type="paragraph" w:styleId="ListNumber5">
    <w:name w:val="List Number 5"/>
    <w:basedOn w:val="Normal"/>
    <w:uiPriority w:val="99"/>
    <w:semiHidden/>
    <w:rsid w:val="0003419D"/>
    <w:pPr>
      <w:numPr>
        <w:ilvl w:val="4"/>
        <w:numId w:val="13"/>
      </w:numPr>
      <w:tabs>
        <w:tab w:val="clear" w:pos="360"/>
        <w:tab w:val="num" w:pos="1800"/>
      </w:tabs>
      <w:ind w:left="1800" w:hanging="144"/>
    </w:pPr>
  </w:style>
  <w:style w:type="paragraph" w:styleId="ListBullet">
    <w:name w:val="List Bullet"/>
    <w:basedOn w:val="Normal"/>
    <w:uiPriority w:val="99"/>
    <w:semiHidden/>
    <w:rsid w:val="0003419D"/>
    <w:pPr>
      <w:numPr>
        <w:numId w:val="26"/>
      </w:numPr>
    </w:pPr>
  </w:style>
  <w:style w:type="paragraph" w:styleId="ListNumber2">
    <w:name w:val="List Number 2"/>
    <w:basedOn w:val="Normal"/>
    <w:uiPriority w:val="99"/>
    <w:semiHidden/>
    <w:rsid w:val="0003419D"/>
    <w:pPr>
      <w:numPr>
        <w:ilvl w:val="1"/>
        <w:numId w:val="13"/>
      </w:numPr>
      <w:tabs>
        <w:tab w:val="clear" w:pos="360"/>
        <w:tab w:val="num" w:pos="720"/>
      </w:tabs>
      <w:ind w:left="720" w:hanging="144"/>
    </w:pPr>
  </w:style>
  <w:style w:type="paragraph" w:styleId="ListNumber3">
    <w:name w:val="List Number 3"/>
    <w:basedOn w:val="Normal"/>
    <w:uiPriority w:val="99"/>
    <w:semiHidden/>
    <w:rsid w:val="0003419D"/>
    <w:pPr>
      <w:numPr>
        <w:ilvl w:val="2"/>
        <w:numId w:val="13"/>
      </w:numPr>
      <w:tabs>
        <w:tab w:val="clear" w:pos="360"/>
        <w:tab w:val="num" w:pos="1080"/>
      </w:tabs>
      <w:ind w:left="1080" w:hanging="144"/>
    </w:pPr>
  </w:style>
  <w:style w:type="paragraph" w:styleId="ListNumber4">
    <w:name w:val="List Number 4"/>
    <w:basedOn w:val="Normal"/>
    <w:uiPriority w:val="99"/>
    <w:semiHidden/>
    <w:rsid w:val="0003419D"/>
    <w:pPr>
      <w:numPr>
        <w:ilvl w:val="3"/>
        <w:numId w:val="13"/>
      </w:numPr>
      <w:tabs>
        <w:tab w:val="clear" w:pos="360"/>
        <w:tab w:val="num" w:pos="1440"/>
      </w:tabs>
      <w:ind w:left="1440" w:hanging="144"/>
    </w:pPr>
  </w:style>
  <w:style w:type="paragraph" w:customStyle="1" w:styleId="QuoteIndent">
    <w:name w:val="Quote Indent"/>
    <w:basedOn w:val="Normal"/>
    <w:uiPriority w:val="99"/>
    <w:rsid w:val="0003419D"/>
    <w:pPr>
      <w:ind w:left="720" w:right="1008"/>
    </w:pPr>
  </w:style>
  <w:style w:type="paragraph" w:styleId="Header">
    <w:name w:val="header"/>
    <w:basedOn w:val="Normal"/>
    <w:link w:val="HeaderChar"/>
    <w:uiPriority w:val="99"/>
    <w:semiHidden/>
    <w:rsid w:val="0003419D"/>
    <w:pPr>
      <w:tabs>
        <w:tab w:val="center" w:pos="4320"/>
        <w:tab w:val="right" w:pos="8640"/>
      </w:tabs>
    </w:pPr>
  </w:style>
  <w:style w:type="character" w:customStyle="1" w:styleId="HeaderChar">
    <w:name w:val="Header Char"/>
    <w:basedOn w:val="DefaultParagraphFont"/>
    <w:link w:val="Header"/>
    <w:uiPriority w:val="99"/>
    <w:semiHidden/>
    <w:rsid w:val="00FA76FF"/>
    <w:rPr>
      <w:sz w:val="24"/>
      <w:szCs w:val="24"/>
    </w:rPr>
  </w:style>
  <w:style w:type="paragraph" w:styleId="Footer">
    <w:name w:val="footer"/>
    <w:basedOn w:val="Normal"/>
    <w:link w:val="FooterChar"/>
    <w:uiPriority w:val="99"/>
    <w:semiHidden/>
    <w:rsid w:val="0003419D"/>
    <w:pPr>
      <w:tabs>
        <w:tab w:val="center" w:pos="4320"/>
        <w:tab w:val="right" w:pos="8640"/>
      </w:tabs>
    </w:pPr>
    <w:rPr>
      <w:sz w:val="18"/>
    </w:rPr>
  </w:style>
  <w:style w:type="character" w:customStyle="1" w:styleId="FooterChar">
    <w:name w:val="Footer Char"/>
    <w:basedOn w:val="DefaultParagraphFont"/>
    <w:link w:val="Footer"/>
    <w:uiPriority w:val="99"/>
    <w:semiHidden/>
    <w:rsid w:val="00FA76FF"/>
    <w:rPr>
      <w:sz w:val="24"/>
      <w:szCs w:val="24"/>
    </w:rPr>
  </w:style>
  <w:style w:type="paragraph" w:styleId="PlainText">
    <w:name w:val="Plain Text"/>
    <w:basedOn w:val="Normal"/>
    <w:link w:val="PlainTextChar"/>
    <w:uiPriority w:val="99"/>
    <w:semiHidden/>
    <w:rsid w:val="00C96789"/>
    <w:rPr>
      <w:rFonts w:ascii="Calibri" w:hAnsi="Calibri"/>
      <w:sz w:val="22"/>
      <w:szCs w:val="21"/>
    </w:rPr>
  </w:style>
  <w:style w:type="character" w:customStyle="1" w:styleId="PlainTextChar">
    <w:name w:val="Plain Text Char"/>
    <w:basedOn w:val="DefaultParagraphFont"/>
    <w:link w:val="PlainText"/>
    <w:uiPriority w:val="99"/>
    <w:semiHidden/>
    <w:locked/>
    <w:rsid w:val="00C96789"/>
    <w:rPr>
      <w:rFonts w:ascii="Calibri" w:eastAsia="Times New Roman" w:hAnsi="Calibri" w:cs="Times New Roman"/>
      <w:sz w:val="21"/>
      <w:szCs w:val="21"/>
    </w:rPr>
  </w:style>
  <w:style w:type="paragraph" w:styleId="ListParagraph">
    <w:name w:val="List Paragraph"/>
    <w:basedOn w:val="Normal"/>
    <w:uiPriority w:val="99"/>
    <w:qFormat/>
    <w:rsid w:val="00D022CF"/>
    <w:pPr>
      <w:ind w:left="720"/>
      <w:contextualSpacing/>
    </w:pPr>
  </w:style>
  <w:style w:type="character" w:styleId="Hyperlink">
    <w:name w:val="Hyperlink"/>
    <w:basedOn w:val="DefaultParagraphFont"/>
    <w:uiPriority w:val="99"/>
    <w:semiHidden/>
    <w:rsid w:val="005E44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85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ce.newell@state.or.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FEDERAL CREDIT UNION SURPLUS LINES TAX EXEMPTION – Revised July 3, 2013</vt:lpstr>
    </vt:vector>
  </TitlesOfParts>
  <Company>DCBS</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CREDIT UNION SURPLUS LINES TAX EXEMPTION – Revised July 3, 2013</dc:title>
  <dc:creator>cece newell</dc:creator>
  <cp:lastModifiedBy>Roger Helbling</cp:lastModifiedBy>
  <cp:revision>2</cp:revision>
  <cp:lastPrinted>2014-09-15T20:43:00Z</cp:lastPrinted>
  <dcterms:created xsi:type="dcterms:W3CDTF">2014-10-27T20:57:00Z</dcterms:created>
  <dcterms:modified xsi:type="dcterms:W3CDTF">2014-10-27T20:57:00Z</dcterms:modified>
</cp:coreProperties>
</file>