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0E" w:rsidRPr="00BB38AC" w:rsidRDefault="00AA60E7" w:rsidP="00C96789">
      <w:pPr>
        <w:pStyle w:val="PlainText"/>
        <w:rPr>
          <w:rFonts w:cs="Calibri"/>
          <w:b/>
          <w:szCs w:val="22"/>
        </w:rPr>
      </w:pPr>
      <w:r>
        <w:rPr>
          <w:rFonts w:cs="Calibri"/>
          <w:b/>
          <w:szCs w:val="22"/>
        </w:rPr>
        <w:t xml:space="preserve">FEDERAL GOVERNMENT ENTITIES </w:t>
      </w:r>
      <w:r w:rsidR="00D33C0E" w:rsidRPr="00BB38AC">
        <w:rPr>
          <w:rFonts w:cs="Calibri"/>
          <w:b/>
          <w:szCs w:val="22"/>
        </w:rPr>
        <w:t xml:space="preserve">SURPLUS LINES TAX EXEMPTION </w:t>
      </w:r>
      <w:r w:rsidR="00D33C0E">
        <w:rPr>
          <w:rFonts w:cs="Calibri"/>
          <w:b/>
          <w:szCs w:val="22"/>
        </w:rPr>
        <w:t xml:space="preserve">– </w:t>
      </w:r>
      <w:r>
        <w:rPr>
          <w:rFonts w:cs="Calibri"/>
          <w:b/>
          <w:szCs w:val="22"/>
        </w:rPr>
        <w:t>September 26, 2013</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The Oregon Insurance Division will allow </w:t>
      </w:r>
      <w:r w:rsidR="00AA60E7">
        <w:rPr>
          <w:rFonts w:cs="Calibri"/>
          <w:szCs w:val="22"/>
        </w:rPr>
        <w:t xml:space="preserve">federal entities </w:t>
      </w:r>
      <w:r>
        <w:rPr>
          <w:rFonts w:cs="Calibri"/>
          <w:szCs w:val="22"/>
        </w:rPr>
        <w:t xml:space="preserve">exemption from Oregon Surplus Lines tax when the exemption is requested by the </w:t>
      </w:r>
      <w:r w:rsidR="00AA60E7">
        <w:rPr>
          <w:rFonts w:cs="Calibri"/>
          <w:szCs w:val="22"/>
        </w:rPr>
        <w:t xml:space="preserve">entity </w:t>
      </w:r>
      <w:r>
        <w:rPr>
          <w:rFonts w:cs="Calibri"/>
          <w:szCs w:val="22"/>
        </w:rPr>
        <w:t xml:space="preserve">or their broker at the time that surplus lines business is placed. </w:t>
      </w:r>
    </w:p>
    <w:p w:rsidR="00D33C0E" w:rsidRPr="006B101B" w:rsidRDefault="00D33C0E" w:rsidP="00C96789">
      <w:pPr>
        <w:pStyle w:val="PlainText"/>
        <w:rPr>
          <w:rFonts w:cs="Calibri"/>
          <w:szCs w:val="22"/>
        </w:rPr>
      </w:pPr>
      <w:r w:rsidRPr="006B101B">
        <w:rPr>
          <w:rFonts w:cs="Calibri"/>
          <w:szCs w:val="22"/>
        </w:rPr>
        <w:tab/>
      </w:r>
      <w:r w:rsidRPr="006B101B">
        <w:rPr>
          <w:rFonts w:cs="Calibri"/>
          <w:szCs w:val="22"/>
        </w:rPr>
        <w:tab/>
      </w:r>
      <w:r w:rsidRPr="006B101B">
        <w:rPr>
          <w:rFonts w:cs="Calibri"/>
          <w:szCs w:val="22"/>
        </w:rPr>
        <w:tab/>
      </w:r>
      <w:r w:rsidRPr="006B101B">
        <w:rPr>
          <w:rFonts w:cs="Calibri"/>
          <w:szCs w:val="22"/>
        </w:rPr>
        <w:tab/>
      </w:r>
    </w:p>
    <w:p w:rsidR="00D33C0E" w:rsidRPr="006B101B" w:rsidRDefault="00AA60E7" w:rsidP="00C96789">
      <w:pPr>
        <w:pStyle w:val="PlainText"/>
        <w:rPr>
          <w:rFonts w:cs="Calibri"/>
          <w:szCs w:val="22"/>
        </w:rPr>
      </w:pPr>
      <w:r>
        <w:rPr>
          <w:rFonts w:cs="Calibri"/>
          <w:szCs w:val="22"/>
        </w:rPr>
        <w:t xml:space="preserve">The federal government immunity from state taxation is based upon the Supremacy Clause , U.W. Const. Art. VI, cl.2 and is absolute.  The exemption will apply to federal government entities that are subject to the Supremacy Clause.  </w:t>
      </w:r>
      <w:r w:rsidR="00D33C0E">
        <w:rPr>
          <w:rFonts w:cs="Calibri"/>
          <w:szCs w:val="22"/>
        </w:rPr>
        <w:t xml:space="preserve">Federal law preempts Oregon law and will be honored if exemption is requested. </w:t>
      </w:r>
    </w:p>
    <w:p w:rsidR="00D33C0E" w:rsidRPr="006B101B"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Oregon </w:t>
      </w:r>
      <w:r w:rsidRPr="006B101B">
        <w:rPr>
          <w:rFonts w:cs="Calibri"/>
          <w:szCs w:val="22"/>
        </w:rPr>
        <w:t>law does not address any exemption from Surplus Lines tax.  Oregon Revised Statute (ORS) 735.470 simply says that if Oregon is the home state the surplus lines licensee must remit a premium tax equal to 2% of gross premium. We have not allowed exemptions for premium tax except in cases of Indian Nations</w:t>
      </w:r>
      <w:r w:rsidR="00AA60E7">
        <w:rPr>
          <w:rFonts w:cs="Calibri"/>
          <w:szCs w:val="22"/>
        </w:rPr>
        <w:t xml:space="preserve"> and Federal Credit Unions. </w:t>
      </w:r>
      <w:r>
        <w:rPr>
          <w:rFonts w:cs="Calibri"/>
          <w:szCs w:val="22"/>
        </w:rPr>
        <w:t xml:space="preserve"> After review of </w:t>
      </w:r>
      <w:r w:rsidR="00AA60E7">
        <w:rPr>
          <w:rFonts w:cs="Calibri"/>
          <w:szCs w:val="22"/>
        </w:rPr>
        <w:t xml:space="preserve">a specific exemption request by a federal entity </w:t>
      </w:r>
      <w:r>
        <w:rPr>
          <w:rFonts w:cs="Calibri"/>
          <w:szCs w:val="22"/>
        </w:rPr>
        <w:t xml:space="preserve">it was determined that the exemption </w:t>
      </w:r>
      <w:bookmarkStart w:id="0" w:name="_GoBack"/>
      <w:bookmarkEnd w:id="0"/>
      <w:r>
        <w:rPr>
          <w:rFonts w:cs="Calibri"/>
          <w:szCs w:val="22"/>
        </w:rPr>
        <w:t xml:space="preserve">should be allowed when requested.  </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In cases where no request is made, the SLAOR and the Oregon Insurance Division will proceed as they do with regular account handling and collect the tax as outlined in Oregon Law in ORS 735.470.</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The Surplus Lines Association of Oregon will post information regarding the exemption on their Web site for their members.  </w:t>
      </w:r>
    </w:p>
    <w:p w:rsidR="00D33C0E" w:rsidRDefault="00D33C0E" w:rsidP="00C96789">
      <w:pPr>
        <w:pStyle w:val="PlainText"/>
        <w:rPr>
          <w:rFonts w:cs="Calibri"/>
          <w:szCs w:val="22"/>
        </w:rPr>
      </w:pPr>
    </w:p>
    <w:p w:rsidR="00D33C0E" w:rsidRPr="006B101B" w:rsidRDefault="00D33C0E" w:rsidP="00C96789">
      <w:pPr>
        <w:pStyle w:val="PlainText"/>
        <w:rPr>
          <w:rFonts w:cs="Calibri"/>
          <w:szCs w:val="22"/>
        </w:rPr>
      </w:pPr>
      <w:r>
        <w:rPr>
          <w:rFonts w:cs="Calibri"/>
          <w:szCs w:val="22"/>
        </w:rPr>
        <w:t xml:space="preserve">The Division will not require SLAOR to provide a record of the account or tax exemption.  </w:t>
      </w:r>
    </w:p>
    <w:p w:rsidR="00D33C0E" w:rsidRPr="006B101B" w:rsidRDefault="00D33C0E" w:rsidP="00C96789">
      <w:pPr>
        <w:pStyle w:val="PlainText"/>
        <w:rPr>
          <w:rFonts w:cs="Calibri"/>
          <w:szCs w:val="22"/>
        </w:rPr>
      </w:pPr>
    </w:p>
    <w:p w:rsidR="00D33C0E" w:rsidRPr="005E44AA" w:rsidRDefault="00D33C0E" w:rsidP="005E44AA">
      <w:pPr>
        <w:rPr>
          <w:rFonts w:ascii="Calibri" w:hAnsi="Calibri" w:cs="Calibri"/>
          <w:sz w:val="22"/>
          <w:szCs w:val="22"/>
        </w:rPr>
      </w:pPr>
      <w:r w:rsidRPr="005E44AA">
        <w:rPr>
          <w:rFonts w:ascii="Calibri" w:hAnsi="Calibri" w:cs="Calibri"/>
          <w:sz w:val="22"/>
          <w:szCs w:val="22"/>
        </w:rPr>
        <w:t>Cece Newell, CIC, PIR</w:t>
      </w:r>
    </w:p>
    <w:p w:rsidR="00D33C0E" w:rsidRPr="005E44AA" w:rsidRDefault="00D33C0E" w:rsidP="005E44AA">
      <w:pPr>
        <w:rPr>
          <w:rFonts w:ascii="Calibri" w:hAnsi="Calibri" w:cs="Calibri"/>
          <w:sz w:val="22"/>
          <w:szCs w:val="22"/>
        </w:rPr>
      </w:pPr>
      <w:r w:rsidRPr="005E44AA">
        <w:rPr>
          <w:rFonts w:ascii="Calibri" w:hAnsi="Calibri" w:cs="Calibri"/>
          <w:sz w:val="22"/>
          <w:szCs w:val="22"/>
        </w:rPr>
        <w:t>Policy Analyst</w:t>
      </w:r>
    </w:p>
    <w:p w:rsidR="00D33C0E" w:rsidRPr="005E44AA" w:rsidRDefault="00D33C0E" w:rsidP="005E44AA">
      <w:pPr>
        <w:rPr>
          <w:rFonts w:ascii="Calibri" w:hAnsi="Calibri" w:cs="Calibri"/>
          <w:sz w:val="22"/>
          <w:szCs w:val="22"/>
        </w:rPr>
      </w:pPr>
      <w:r w:rsidRPr="005E44AA">
        <w:rPr>
          <w:rFonts w:ascii="Calibri" w:hAnsi="Calibri" w:cs="Calibri"/>
          <w:sz w:val="22"/>
          <w:szCs w:val="22"/>
        </w:rPr>
        <w:t>Oregon Insurance Division</w:t>
      </w:r>
    </w:p>
    <w:p w:rsidR="00D33C0E" w:rsidRPr="005E44AA" w:rsidRDefault="00D33C0E" w:rsidP="005E44AA">
      <w:pPr>
        <w:rPr>
          <w:rFonts w:ascii="Calibri" w:hAnsi="Calibri" w:cs="Calibri"/>
          <w:sz w:val="22"/>
          <w:szCs w:val="22"/>
        </w:rPr>
      </w:pPr>
      <w:r w:rsidRPr="005E44AA">
        <w:rPr>
          <w:rFonts w:ascii="Calibri" w:hAnsi="Calibri" w:cs="Calibri"/>
          <w:sz w:val="22"/>
          <w:szCs w:val="22"/>
        </w:rPr>
        <w:t>503-947-7203</w:t>
      </w:r>
    </w:p>
    <w:p w:rsidR="00D33C0E" w:rsidRDefault="00B64EDB" w:rsidP="005E44AA">
      <w:hyperlink r:id="rId8" w:history="1">
        <w:r w:rsidR="00D33C0E">
          <w:rPr>
            <w:rStyle w:val="Hyperlink"/>
          </w:rPr>
          <w:t>cece.newell@state.or.us</w:t>
        </w:r>
      </w:hyperlink>
    </w:p>
    <w:p w:rsidR="00D33C0E" w:rsidRDefault="00D33C0E" w:rsidP="005E44AA"/>
    <w:p w:rsidR="00D33C0E" w:rsidRDefault="00D33C0E"/>
    <w:sectPr w:rsidR="00D33C0E" w:rsidSect="0003419D">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0E" w:rsidRDefault="00D33C0E">
      <w:r>
        <w:separator/>
      </w:r>
    </w:p>
  </w:endnote>
  <w:endnote w:type="continuationSeparator" w:id="0">
    <w:p w:rsidR="00D33C0E" w:rsidRDefault="00D3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E" w:rsidRDefault="00B64EDB">
    <w:pPr>
      <w:pStyle w:val="Footer"/>
    </w:pPr>
    <w:r>
      <w:fldChar w:fldCharType="begin"/>
    </w:r>
    <w:r>
      <w:instrText xml:space="preserve"> FILENAME \p  \* MERGEFORMAT </w:instrText>
    </w:r>
    <w:r>
      <w:fldChar w:fldCharType="separate"/>
    </w:r>
    <w:r>
      <w:rPr>
        <w:noProof/>
      </w:rPr>
      <w:t>T:\ADMIN\WORK\Cece\Cece a -POLICY\Surplus Lines - Oregon allows federal government entities exemption from SL Tax.docx</w:t>
    </w:r>
    <w:r>
      <w:rPr>
        <w:noProof/>
      </w:rPr>
      <w:fldChar w:fldCharType="end"/>
    </w:r>
  </w:p>
  <w:p w:rsidR="00D33C0E" w:rsidRDefault="00B64EDB">
    <w:pPr>
      <w:jc w:val="center"/>
    </w:pPr>
    <w:r>
      <w:fldChar w:fldCharType="begin"/>
    </w:r>
    <w:r>
      <w:instrText xml:space="preserve"> PAGE  \* MERGEFORMAT </w:instrText>
    </w:r>
    <w:r>
      <w:fldChar w:fldCharType="separate"/>
    </w:r>
    <w:r w:rsidR="00D33C0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0E" w:rsidRDefault="00D33C0E">
      <w:r>
        <w:separator/>
      </w:r>
    </w:p>
  </w:footnote>
  <w:footnote w:type="continuationSeparator" w:id="0">
    <w:p w:rsidR="00D33C0E" w:rsidRDefault="00D33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1A825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0E225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72A5B48"/>
    <w:lvl w:ilvl="0">
      <w:start w:val="1"/>
      <w:numFmt w:val="decimal"/>
      <w:lvlText w:val="%1."/>
      <w:lvlJc w:val="left"/>
      <w:pPr>
        <w:tabs>
          <w:tab w:val="num" w:pos="720"/>
        </w:tabs>
        <w:ind w:left="720" w:hanging="360"/>
      </w:pPr>
      <w:rPr>
        <w:rFonts w:cs="Times New Roman"/>
      </w:rPr>
    </w:lvl>
  </w:abstractNum>
  <w:abstractNum w:abstractNumId="4">
    <w:nsid w:val="FFFFFF88"/>
    <w:multiLevelType w:val="singleLevel"/>
    <w:tmpl w:val="1F3A4C40"/>
    <w:lvl w:ilvl="0">
      <w:start w:val="1"/>
      <w:numFmt w:val="decimal"/>
      <w:pStyle w:val="ListNumber4"/>
      <w:lvlText w:val="%1."/>
      <w:lvlJc w:val="left"/>
      <w:pPr>
        <w:tabs>
          <w:tab w:val="num" w:pos="360"/>
        </w:tabs>
        <w:ind w:left="360" w:hanging="360"/>
      </w:pPr>
      <w:rPr>
        <w:rFonts w:cs="Times New Roman"/>
      </w:r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7">
    <w:nsid w:val="297535F4"/>
    <w:multiLevelType w:val="multilevel"/>
    <w:tmpl w:val="443415CA"/>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8">
    <w:nsid w:val="538E444C"/>
    <w:multiLevelType w:val="hybridMultilevel"/>
    <w:tmpl w:val="2C6233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4"/>
  </w:num>
  <w:num w:numId="8">
    <w:abstractNumId w:val="0"/>
  </w:num>
  <w:num w:numId="9">
    <w:abstractNumId w:val="5"/>
  </w:num>
  <w:num w:numId="10">
    <w:abstractNumId w:val="3"/>
  </w:num>
  <w:num w:numId="11">
    <w:abstractNumId w:val="2"/>
  </w:num>
  <w:num w:numId="12">
    <w:abstractNumId w:val="1"/>
  </w:num>
  <w:num w:numId="13">
    <w:abstractNumId w:val="4"/>
  </w:num>
  <w:num w:numId="14">
    <w:abstractNumId w:val="6"/>
  </w:num>
  <w:num w:numId="15">
    <w:abstractNumId w:val="0"/>
  </w:num>
  <w:num w:numId="16">
    <w:abstractNumId w:val="6"/>
  </w:num>
  <w:num w:numId="17">
    <w:abstractNumId w:val="7"/>
  </w:num>
  <w:num w:numId="18">
    <w:abstractNumId w:val="5"/>
  </w:num>
  <w:num w:numId="19">
    <w:abstractNumId w:val="5"/>
  </w:num>
  <w:num w:numId="20">
    <w:abstractNumId w:val="3"/>
  </w:num>
  <w:num w:numId="21">
    <w:abstractNumId w:val="7"/>
  </w:num>
  <w:num w:numId="22">
    <w:abstractNumId w:val="2"/>
  </w:num>
  <w:num w:numId="23">
    <w:abstractNumId w:val="7"/>
  </w:num>
  <w:num w:numId="24">
    <w:abstractNumId w:val="1"/>
  </w:num>
  <w:num w:numId="25">
    <w:abstractNumId w:val="7"/>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F2"/>
    <w:rsid w:val="0002198A"/>
    <w:rsid w:val="0003419D"/>
    <w:rsid w:val="00081E52"/>
    <w:rsid w:val="00083241"/>
    <w:rsid w:val="000A0602"/>
    <w:rsid w:val="00107F65"/>
    <w:rsid w:val="00122637"/>
    <w:rsid w:val="00133857"/>
    <w:rsid w:val="001B2B71"/>
    <w:rsid w:val="001C3E64"/>
    <w:rsid w:val="001F1F62"/>
    <w:rsid w:val="00210E43"/>
    <w:rsid w:val="00256832"/>
    <w:rsid w:val="002D5D86"/>
    <w:rsid w:val="0032762B"/>
    <w:rsid w:val="005268E9"/>
    <w:rsid w:val="00546B72"/>
    <w:rsid w:val="0058065B"/>
    <w:rsid w:val="005A34DF"/>
    <w:rsid w:val="005E44AA"/>
    <w:rsid w:val="005F0347"/>
    <w:rsid w:val="00697F38"/>
    <w:rsid w:val="006B101B"/>
    <w:rsid w:val="006C0999"/>
    <w:rsid w:val="007645DA"/>
    <w:rsid w:val="007661DD"/>
    <w:rsid w:val="009035FA"/>
    <w:rsid w:val="009361E2"/>
    <w:rsid w:val="009B2948"/>
    <w:rsid w:val="00AA60E7"/>
    <w:rsid w:val="00AB05C0"/>
    <w:rsid w:val="00B64EDB"/>
    <w:rsid w:val="00B76BA1"/>
    <w:rsid w:val="00BA612C"/>
    <w:rsid w:val="00BB38AC"/>
    <w:rsid w:val="00C81522"/>
    <w:rsid w:val="00C96789"/>
    <w:rsid w:val="00CB2A05"/>
    <w:rsid w:val="00D022CF"/>
    <w:rsid w:val="00D33C0E"/>
    <w:rsid w:val="00DD3745"/>
    <w:rsid w:val="00E245F2"/>
    <w:rsid w:val="00EF0B3C"/>
    <w:rsid w:val="00FB31AA"/>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9D"/>
    <w:rPr>
      <w:sz w:val="24"/>
      <w:szCs w:val="24"/>
    </w:rPr>
  </w:style>
  <w:style w:type="paragraph" w:styleId="Heading1">
    <w:name w:val="heading 1"/>
    <w:basedOn w:val="Normal"/>
    <w:next w:val="Normal"/>
    <w:link w:val="Heading1Char"/>
    <w:uiPriority w:val="99"/>
    <w:qFormat/>
    <w:rsid w:val="0003419D"/>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03419D"/>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03419D"/>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76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76FF"/>
    <w:rPr>
      <w:rFonts w:asciiTheme="majorHAnsi" w:eastAsiaTheme="majorEastAsia" w:hAnsiTheme="majorHAnsi" w:cstheme="majorBidi"/>
      <w:b/>
      <w:bCs/>
      <w:sz w:val="26"/>
      <w:szCs w:val="26"/>
    </w:rPr>
  </w:style>
  <w:style w:type="paragraph" w:styleId="ListNumber">
    <w:name w:val="List Number"/>
    <w:basedOn w:val="Normal"/>
    <w:uiPriority w:val="99"/>
    <w:semiHidden/>
    <w:rsid w:val="0003419D"/>
    <w:pPr>
      <w:numPr>
        <w:numId w:val="13"/>
      </w:numPr>
      <w:ind w:hanging="144"/>
    </w:pPr>
  </w:style>
  <w:style w:type="paragraph" w:styleId="ListNumber5">
    <w:name w:val="List Number 5"/>
    <w:basedOn w:val="Normal"/>
    <w:uiPriority w:val="99"/>
    <w:semiHidden/>
    <w:rsid w:val="0003419D"/>
    <w:pPr>
      <w:numPr>
        <w:ilvl w:val="4"/>
        <w:numId w:val="13"/>
      </w:numPr>
      <w:tabs>
        <w:tab w:val="clear" w:pos="360"/>
        <w:tab w:val="num" w:pos="1800"/>
      </w:tabs>
      <w:ind w:left="1800" w:hanging="144"/>
    </w:pPr>
  </w:style>
  <w:style w:type="paragraph" w:styleId="ListBullet">
    <w:name w:val="List Bullet"/>
    <w:basedOn w:val="Normal"/>
    <w:uiPriority w:val="99"/>
    <w:semiHidden/>
    <w:rsid w:val="0003419D"/>
    <w:pPr>
      <w:numPr>
        <w:numId w:val="26"/>
      </w:numPr>
    </w:pPr>
  </w:style>
  <w:style w:type="paragraph" w:styleId="ListNumber2">
    <w:name w:val="List Number 2"/>
    <w:basedOn w:val="Normal"/>
    <w:uiPriority w:val="99"/>
    <w:semiHidden/>
    <w:rsid w:val="0003419D"/>
    <w:pPr>
      <w:numPr>
        <w:ilvl w:val="1"/>
        <w:numId w:val="13"/>
      </w:numPr>
      <w:tabs>
        <w:tab w:val="clear" w:pos="360"/>
        <w:tab w:val="num" w:pos="720"/>
      </w:tabs>
      <w:ind w:left="720" w:hanging="144"/>
    </w:pPr>
  </w:style>
  <w:style w:type="paragraph" w:styleId="ListNumber3">
    <w:name w:val="List Number 3"/>
    <w:basedOn w:val="Normal"/>
    <w:uiPriority w:val="99"/>
    <w:semiHidden/>
    <w:rsid w:val="0003419D"/>
    <w:pPr>
      <w:numPr>
        <w:ilvl w:val="2"/>
        <w:numId w:val="13"/>
      </w:numPr>
      <w:tabs>
        <w:tab w:val="clear" w:pos="360"/>
        <w:tab w:val="num" w:pos="1080"/>
      </w:tabs>
      <w:ind w:left="1080" w:hanging="144"/>
    </w:pPr>
  </w:style>
  <w:style w:type="paragraph" w:styleId="ListNumber4">
    <w:name w:val="List Number 4"/>
    <w:basedOn w:val="Normal"/>
    <w:uiPriority w:val="99"/>
    <w:semiHidden/>
    <w:rsid w:val="0003419D"/>
    <w:pPr>
      <w:numPr>
        <w:ilvl w:val="3"/>
        <w:numId w:val="13"/>
      </w:numPr>
      <w:tabs>
        <w:tab w:val="clear" w:pos="360"/>
        <w:tab w:val="num" w:pos="1440"/>
      </w:tabs>
      <w:ind w:left="1440" w:hanging="144"/>
    </w:pPr>
  </w:style>
  <w:style w:type="paragraph" w:customStyle="1" w:styleId="QuoteIndent">
    <w:name w:val="Quote Indent"/>
    <w:basedOn w:val="Normal"/>
    <w:uiPriority w:val="99"/>
    <w:rsid w:val="0003419D"/>
    <w:pPr>
      <w:ind w:left="720" w:right="1008"/>
    </w:pPr>
  </w:style>
  <w:style w:type="paragraph" w:styleId="Header">
    <w:name w:val="header"/>
    <w:basedOn w:val="Normal"/>
    <w:link w:val="HeaderChar"/>
    <w:uiPriority w:val="99"/>
    <w:semiHidden/>
    <w:rsid w:val="0003419D"/>
    <w:pPr>
      <w:tabs>
        <w:tab w:val="center" w:pos="4320"/>
        <w:tab w:val="right" w:pos="8640"/>
      </w:tabs>
    </w:pPr>
  </w:style>
  <w:style w:type="character" w:customStyle="1" w:styleId="HeaderChar">
    <w:name w:val="Header Char"/>
    <w:basedOn w:val="DefaultParagraphFont"/>
    <w:link w:val="Header"/>
    <w:uiPriority w:val="99"/>
    <w:semiHidden/>
    <w:rsid w:val="00FA76FF"/>
    <w:rPr>
      <w:sz w:val="24"/>
      <w:szCs w:val="24"/>
    </w:rPr>
  </w:style>
  <w:style w:type="paragraph" w:styleId="Footer">
    <w:name w:val="footer"/>
    <w:basedOn w:val="Normal"/>
    <w:link w:val="FooterChar"/>
    <w:uiPriority w:val="99"/>
    <w:semiHidden/>
    <w:rsid w:val="0003419D"/>
    <w:pPr>
      <w:tabs>
        <w:tab w:val="center" w:pos="4320"/>
        <w:tab w:val="right" w:pos="8640"/>
      </w:tabs>
    </w:pPr>
    <w:rPr>
      <w:sz w:val="18"/>
    </w:rPr>
  </w:style>
  <w:style w:type="character" w:customStyle="1" w:styleId="FooterChar">
    <w:name w:val="Footer Char"/>
    <w:basedOn w:val="DefaultParagraphFont"/>
    <w:link w:val="Footer"/>
    <w:uiPriority w:val="99"/>
    <w:semiHidden/>
    <w:rsid w:val="00FA76FF"/>
    <w:rPr>
      <w:sz w:val="24"/>
      <w:szCs w:val="24"/>
    </w:rPr>
  </w:style>
  <w:style w:type="paragraph" w:styleId="PlainText">
    <w:name w:val="Plain Text"/>
    <w:basedOn w:val="Normal"/>
    <w:link w:val="PlainTextChar"/>
    <w:uiPriority w:val="99"/>
    <w:semiHidden/>
    <w:rsid w:val="00C96789"/>
    <w:rPr>
      <w:rFonts w:ascii="Calibri" w:hAnsi="Calibri"/>
      <w:sz w:val="22"/>
      <w:szCs w:val="21"/>
    </w:rPr>
  </w:style>
  <w:style w:type="character" w:customStyle="1" w:styleId="PlainTextChar">
    <w:name w:val="Plain Text Char"/>
    <w:basedOn w:val="DefaultParagraphFont"/>
    <w:link w:val="PlainText"/>
    <w:uiPriority w:val="99"/>
    <w:semiHidden/>
    <w:locked/>
    <w:rsid w:val="00C96789"/>
    <w:rPr>
      <w:rFonts w:ascii="Calibri" w:eastAsia="Times New Roman" w:hAnsi="Calibri" w:cs="Times New Roman"/>
      <w:sz w:val="21"/>
      <w:szCs w:val="21"/>
    </w:rPr>
  </w:style>
  <w:style w:type="paragraph" w:styleId="ListParagraph">
    <w:name w:val="List Paragraph"/>
    <w:basedOn w:val="Normal"/>
    <w:uiPriority w:val="99"/>
    <w:qFormat/>
    <w:rsid w:val="00D022CF"/>
    <w:pPr>
      <w:ind w:left="720"/>
      <w:contextualSpacing/>
    </w:pPr>
  </w:style>
  <w:style w:type="character" w:styleId="Hyperlink">
    <w:name w:val="Hyperlink"/>
    <w:basedOn w:val="DefaultParagraphFont"/>
    <w:uiPriority w:val="99"/>
    <w:semiHidden/>
    <w:rsid w:val="005E44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9D"/>
    <w:rPr>
      <w:sz w:val="24"/>
      <w:szCs w:val="24"/>
    </w:rPr>
  </w:style>
  <w:style w:type="paragraph" w:styleId="Heading1">
    <w:name w:val="heading 1"/>
    <w:basedOn w:val="Normal"/>
    <w:next w:val="Normal"/>
    <w:link w:val="Heading1Char"/>
    <w:uiPriority w:val="99"/>
    <w:qFormat/>
    <w:rsid w:val="0003419D"/>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03419D"/>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03419D"/>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76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76FF"/>
    <w:rPr>
      <w:rFonts w:asciiTheme="majorHAnsi" w:eastAsiaTheme="majorEastAsia" w:hAnsiTheme="majorHAnsi" w:cstheme="majorBidi"/>
      <w:b/>
      <w:bCs/>
      <w:sz w:val="26"/>
      <w:szCs w:val="26"/>
    </w:rPr>
  </w:style>
  <w:style w:type="paragraph" w:styleId="ListNumber">
    <w:name w:val="List Number"/>
    <w:basedOn w:val="Normal"/>
    <w:uiPriority w:val="99"/>
    <w:semiHidden/>
    <w:rsid w:val="0003419D"/>
    <w:pPr>
      <w:numPr>
        <w:numId w:val="13"/>
      </w:numPr>
      <w:ind w:hanging="144"/>
    </w:pPr>
  </w:style>
  <w:style w:type="paragraph" w:styleId="ListNumber5">
    <w:name w:val="List Number 5"/>
    <w:basedOn w:val="Normal"/>
    <w:uiPriority w:val="99"/>
    <w:semiHidden/>
    <w:rsid w:val="0003419D"/>
    <w:pPr>
      <w:numPr>
        <w:ilvl w:val="4"/>
        <w:numId w:val="13"/>
      </w:numPr>
      <w:tabs>
        <w:tab w:val="clear" w:pos="360"/>
        <w:tab w:val="num" w:pos="1800"/>
      </w:tabs>
      <w:ind w:left="1800" w:hanging="144"/>
    </w:pPr>
  </w:style>
  <w:style w:type="paragraph" w:styleId="ListBullet">
    <w:name w:val="List Bullet"/>
    <w:basedOn w:val="Normal"/>
    <w:uiPriority w:val="99"/>
    <w:semiHidden/>
    <w:rsid w:val="0003419D"/>
    <w:pPr>
      <w:numPr>
        <w:numId w:val="26"/>
      </w:numPr>
    </w:pPr>
  </w:style>
  <w:style w:type="paragraph" w:styleId="ListNumber2">
    <w:name w:val="List Number 2"/>
    <w:basedOn w:val="Normal"/>
    <w:uiPriority w:val="99"/>
    <w:semiHidden/>
    <w:rsid w:val="0003419D"/>
    <w:pPr>
      <w:numPr>
        <w:ilvl w:val="1"/>
        <w:numId w:val="13"/>
      </w:numPr>
      <w:tabs>
        <w:tab w:val="clear" w:pos="360"/>
        <w:tab w:val="num" w:pos="720"/>
      </w:tabs>
      <w:ind w:left="720" w:hanging="144"/>
    </w:pPr>
  </w:style>
  <w:style w:type="paragraph" w:styleId="ListNumber3">
    <w:name w:val="List Number 3"/>
    <w:basedOn w:val="Normal"/>
    <w:uiPriority w:val="99"/>
    <w:semiHidden/>
    <w:rsid w:val="0003419D"/>
    <w:pPr>
      <w:numPr>
        <w:ilvl w:val="2"/>
        <w:numId w:val="13"/>
      </w:numPr>
      <w:tabs>
        <w:tab w:val="clear" w:pos="360"/>
        <w:tab w:val="num" w:pos="1080"/>
      </w:tabs>
      <w:ind w:left="1080" w:hanging="144"/>
    </w:pPr>
  </w:style>
  <w:style w:type="paragraph" w:styleId="ListNumber4">
    <w:name w:val="List Number 4"/>
    <w:basedOn w:val="Normal"/>
    <w:uiPriority w:val="99"/>
    <w:semiHidden/>
    <w:rsid w:val="0003419D"/>
    <w:pPr>
      <w:numPr>
        <w:ilvl w:val="3"/>
        <w:numId w:val="13"/>
      </w:numPr>
      <w:tabs>
        <w:tab w:val="clear" w:pos="360"/>
        <w:tab w:val="num" w:pos="1440"/>
      </w:tabs>
      <w:ind w:left="1440" w:hanging="144"/>
    </w:pPr>
  </w:style>
  <w:style w:type="paragraph" w:customStyle="1" w:styleId="QuoteIndent">
    <w:name w:val="Quote Indent"/>
    <w:basedOn w:val="Normal"/>
    <w:uiPriority w:val="99"/>
    <w:rsid w:val="0003419D"/>
    <w:pPr>
      <w:ind w:left="720" w:right="1008"/>
    </w:pPr>
  </w:style>
  <w:style w:type="paragraph" w:styleId="Header">
    <w:name w:val="header"/>
    <w:basedOn w:val="Normal"/>
    <w:link w:val="HeaderChar"/>
    <w:uiPriority w:val="99"/>
    <w:semiHidden/>
    <w:rsid w:val="0003419D"/>
    <w:pPr>
      <w:tabs>
        <w:tab w:val="center" w:pos="4320"/>
        <w:tab w:val="right" w:pos="8640"/>
      </w:tabs>
    </w:pPr>
  </w:style>
  <w:style w:type="character" w:customStyle="1" w:styleId="HeaderChar">
    <w:name w:val="Header Char"/>
    <w:basedOn w:val="DefaultParagraphFont"/>
    <w:link w:val="Header"/>
    <w:uiPriority w:val="99"/>
    <w:semiHidden/>
    <w:rsid w:val="00FA76FF"/>
    <w:rPr>
      <w:sz w:val="24"/>
      <w:szCs w:val="24"/>
    </w:rPr>
  </w:style>
  <w:style w:type="paragraph" w:styleId="Footer">
    <w:name w:val="footer"/>
    <w:basedOn w:val="Normal"/>
    <w:link w:val="FooterChar"/>
    <w:uiPriority w:val="99"/>
    <w:semiHidden/>
    <w:rsid w:val="0003419D"/>
    <w:pPr>
      <w:tabs>
        <w:tab w:val="center" w:pos="4320"/>
        <w:tab w:val="right" w:pos="8640"/>
      </w:tabs>
    </w:pPr>
    <w:rPr>
      <w:sz w:val="18"/>
    </w:rPr>
  </w:style>
  <w:style w:type="character" w:customStyle="1" w:styleId="FooterChar">
    <w:name w:val="Footer Char"/>
    <w:basedOn w:val="DefaultParagraphFont"/>
    <w:link w:val="Footer"/>
    <w:uiPriority w:val="99"/>
    <w:semiHidden/>
    <w:rsid w:val="00FA76FF"/>
    <w:rPr>
      <w:sz w:val="24"/>
      <w:szCs w:val="24"/>
    </w:rPr>
  </w:style>
  <w:style w:type="paragraph" w:styleId="PlainText">
    <w:name w:val="Plain Text"/>
    <w:basedOn w:val="Normal"/>
    <w:link w:val="PlainTextChar"/>
    <w:uiPriority w:val="99"/>
    <w:semiHidden/>
    <w:rsid w:val="00C96789"/>
    <w:rPr>
      <w:rFonts w:ascii="Calibri" w:hAnsi="Calibri"/>
      <w:sz w:val="22"/>
      <w:szCs w:val="21"/>
    </w:rPr>
  </w:style>
  <w:style w:type="character" w:customStyle="1" w:styleId="PlainTextChar">
    <w:name w:val="Plain Text Char"/>
    <w:basedOn w:val="DefaultParagraphFont"/>
    <w:link w:val="PlainText"/>
    <w:uiPriority w:val="99"/>
    <w:semiHidden/>
    <w:locked/>
    <w:rsid w:val="00C96789"/>
    <w:rPr>
      <w:rFonts w:ascii="Calibri" w:eastAsia="Times New Roman" w:hAnsi="Calibri" w:cs="Times New Roman"/>
      <w:sz w:val="21"/>
      <w:szCs w:val="21"/>
    </w:rPr>
  </w:style>
  <w:style w:type="paragraph" w:styleId="ListParagraph">
    <w:name w:val="List Paragraph"/>
    <w:basedOn w:val="Normal"/>
    <w:uiPriority w:val="99"/>
    <w:qFormat/>
    <w:rsid w:val="00D022CF"/>
    <w:pPr>
      <w:ind w:left="720"/>
      <w:contextualSpacing/>
    </w:pPr>
  </w:style>
  <w:style w:type="character" w:styleId="Hyperlink">
    <w:name w:val="Hyperlink"/>
    <w:basedOn w:val="DefaultParagraphFont"/>
    <w:uiPriority w:val="99"/>
    <w:semiHidden/>
    <w:rsid w:val="005E44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5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e.newell@state.or.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AC8A1D11.dotm</Template>
  <TotalTime>8</TotalTime>
  <Pages>1</Pages>
  <Words>255</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FEDERAL CREDIT UNION SURPLUS LINES TAX EXEMPTION – Revised July 3, 2013</vt:lpstr>
    </vt:vector>
  </TitlesOfParts>
  <Company>DCBS</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CREDIT UNION SURPLUS LINES TAX EXEMPTION – Revised July 3, 2013</dc:title>
  <dc:subject/>
  <dc:creator>cece newell</dc:creator>
  <cp:keywords/>
  <dc:description/>
  <cp:lastModifiedBy>cece newell</cp:lastModifiedBy>
  <cp:revision>4</cp:revision>
  <cp:lastPrinted>2013-09-26T19:12:00Z</cp:lastPrinted>
  <dcterms:created xsi:type="dcterms:W3CDTF">2013-09-26T19:05:00Z</dcterms:created>
  <dcterms:modified xsi:type="dcterms:W3CDTF">2013-09-26T19:12:00Z</dcterms:modified>
</cp:coreProperties>
</file>