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0E" w:rsidRPr="00BB38AC" w:rsidRDefault="00D33C0E" w:rsidP="00C96789">
      <w:pPr>
        <w:pStyle w:val="PlainText"/>
        <w:rPr>
          <w:rFonts w:cs="Calibri"/>
          <w:b/>
          <w:szCs w:val="22"/>
        </w:rPr>
      </w:pPr>
      <w:r w:rsidRPr="00BB38AC">
        <w:rPr>
          <w:rFonts w:cs="Calibri"/>
          <w:b/>
          <w:szCs w:val="22"/>
        </w:rPr>
        <w:t xml:space="preserve">FEDERAL CREDIT UNION SURPLUS LINES TAX EXEMPTION </w:t>
      </w:r>
      <w:r>
        <w:rPr>
          <w:rFonts w:cs="Calibri"/>
          <w:b/>
          <w:szCs w:val="22"/>
        </w:rPr>
        <w:t>– Revised July 3, 2013</w:t>
      </w:r>
      <w:bookmarkStart w:id="0" w:name="_GoBack"/>
      <w:bookmarkEnd w:id="0"/>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The Oregon Insurance Division will allow Federal Credit Unions exemption from Oregon Surplus Lines tax when the exemption is requested by the credit union or their broker at the time that surplus lines business is placed. </w:t>
      </w:r>
    </w:p>
    <w:p w:rsidR="00D33C0E" w:rsidRPr="006B101B" w:rsidRDefault="00D33C0E" w:rsidP="00C96789">
      <w:pPr>
        <w:pStyle w:val="PlainText"/>
        <w:rPr>
          <w:rFonts w:cs="Calibri"/>
          <w:szCs w:val="22"/>
        </w:rPr>
      </w:pPr>
      <w:r w:rsidRPr="006B101B">
        <w:rPr>
          <w:rFonts w:cs="Calibri"/>
          <w:szCs w:val="22"/>
        </w:rPr>
        <w:tab/>
      </w:r>
      <w:r w:rsidRPr="006B101B">
        <w:rPr>
          <w:rFonts w:cs="Calibri"/>
          <w:szCs w:val="22"/>
        </w:rPr>
        <w:tab/>
      </w:r>
      <w:r w:rsidRPr="006B101B">
        <w:rPr>
          <w:rFonts w:cs="Calibri"/>
          <w:szCs w:val="22"/>
        </w:rPr>
        <w:tab/>
      </w:r>
      <w:r w:rsidRPr="006B101B">
        <w:rPr>
          <w:rFonts w:cs="Calibri"/>
          <w:szCs w:val="22"/>
        </w:rPr>
        <w:tab/>
      </w:r>
    </w:p>
    <w:p w:rsidR="00D33C0E" w:rsidRPr="006B101B" w:rsidRDefault="00D33C0E" w:rsidP="00C96789">
      <w:pPr>
        <w:pStyle w:val="PlainText"/>
        <w:rPr>
          <w:rFonts w:cs="Calibri"/>
          <w:szCs w:val="22"/>
        </w:rPr>
      </w:pPr>
      <w:r w:rsidRPr="006B101B">
        <w:rPr>
          <w:rFonts w:cs="Calibri"/>
          <w:szCs w:val="22"/>
        </w:rPr>
        <w:t xml:space="preserve">Section 122 of the Federal Credit Union Act (12 U.S.C. Section 1768) outlines Federal Credit Union tax exempt status.  </w:t>
      </w:r>
      <w:r>
        <w:rPr>
          <w:rFonts w:cs="Calibri"/>
          <w:szCs w:val="22"/>
        </w:rPr>
        <w:t xml:space="preserve">Federal law preempts Oregon law and will be honored if exemption is requested. </w:t>
      </w:r>
    </w:p>
    <w:p w:rsidR="00D33C0E" w:rsidRPr="006B101B"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Oregon </w:t>
      </w:r>
      <w:r w:rsidRPr="006B101B">
        <w:rPr>
          <w:rFonts w:cs="Calibri"/>
          <w:szCs w:val="22"/>
        </w:rPr>
        <w:t>law does not address any exemption from Surplus Lines tax.  Oregon Revised Statute (ORS) 735.470 simply says that if Oregon is the home state the surplus lines licensee must remit a premium tax equal to 2% of gross premium. We have not allowed exemptions for premium tax except in cases of Indian Nations.</w:t>
      </w:r>
      <w:r>
        <w:rPr>
          <w:rFonts w:cs="Calibri"/>
          <w:szCs w:val="22"/>
        </w:rPr>
        <w:t xml:space="preserve"> After review of the Federal Credit Union Act it was determined that the exemption for Federal credit unions should be allowed when requested.  </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In cases where no request is made, the SLAOR and the Oregon Insurance Division will proceed as they do with regular account handling and collect the tax as outlined in Oregon Law in ORS 735.470.</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The Surplus Lines Association of Oregon will post information regarding the exemption on their Web site for their members.  </w:t>
      </w:r>
    </w:p>
    <w:p w:rsidR="00D33C0E" w:rsidRDefault="00D33C0E" w:rsidP="00C96789">
      <w:pPr>
        <w:pStyle w:val="PlainText"/>
        <w:rPr>
          <w:rFonts w:cs="Calibri"/>
          <w:szCs w:val="22"/>
        </w:rPr>
      </w:pPr>
    </w:p>
    <w:p w:rsidR="00D33C0E" w:rsidRPr="006B101B" w:rsidRDefault="00D33C0E" w:rsidP="00C96789">
      <w:pPr>
        <w:pStyle w:val="PlainText"/>
        <w:rPr>
          <w:rFonts w:cs="Calibri"/>
          <w:szCs w:val="22"/>
        </w:rPr>
      </w:pPr>
      <w:r>
        <w:rPr>
          <w:rFonts w:cs="Calibri"/>
          <w:szCs w:val="22"/>
        </w:rPr>
        <w:t xml:space="preserve">The Division will not require SLAOR to provide a record of the account or tax exemption.  </w:t>
      </w:r>
    </w:p>
    <w:p w:rsidR="00D33C0E" w:rsidRPr="006B101B" w:rsidRDefault="00D33C0E" w:rsidP="00C96789">
      <w:pPr>
        <w:pStyle w:val="PlainText"/>
        <w:rPr>
          <w:rFonts w:cs="Calibri"/>
          <w:szCs w:val="22"/>
        </w:rPr>
      </w:pPr>
    </w:p>
    <w:p w:rsidR="00D33C0E" w:rsidRPr="005E44AA" w:rsidRDefault="00D33C0E" w:rsidP="005E44AA">
      <w:pPr>
        <w:rPr>
          <w:rFonts w:ascii="Calibri" w:hAnsi="Calibri" w:cs="Calibri"/>
          <w:sz w:val="22"/>
          <w:szCs w:val="22"/>
        </w:rPr>
      </w:pPr>
      <w:r w:rsidRPr="005E44AA">
        <w:rPr>
          <w:rFonts w:ascii="Calibri" w:hAnsi="Calibri" w:cs="Calibri"/>
          <w:sz w:val="22"/>
          <w:szCs w:val="22"/>
        </w:rPr>
        <w:t>Cece Newell, CIC, PIR</w:t>
      </w:r>
    </w:p>
    <w:p w:rsidR="00D33C0E" w:rsidRPr="005E44AA" w:rsidRDefault="00D33C0E" w:rsidP="005E44AA">
      <w:pPr>
        <w:rPr>
          <w:rFonts w:ascii="Calibri" w:hAnsi="Calibri" w:cs="Calibri"/>
          <w:sz w:val="22"/>
          <w:szCs w:val="22"/>
        </w:rPr>
      </w:pPr>
      <w:r w:rsidRPr="005E44AA">
        <w:rPr>
          <w:rFonts w:ascii="Calibri" w:hAnsi="Calibri" w:cs="Calibri"/>
          <w:sz w:val="22"/>
          <w:szCs w:val="22"/>
        </w:rPr>
        <w:t>Policy Analyst</w:t>
      </w:r>
    </w:p>
    <w:p w:rsidR="00D33C0E" w:rsidRPr="005E44AA" w:rsidRDefault="00D33C0E" w:rsidP="005E44AA">
      <w:pPr>
        <w:rPr>
          <w:rFonts w:ascii="Calibri" w:hAnsi="Calibri" w:cs="Calibri"/>
          <w:sz w:val="22"/>
          <w:szCs w:val="22"/>
        </w:rPr>
      </w:pPr>
      <w:r w:rsidRPr="005E44AA">
        <w:rPr>
          <w:rFonts w:ascii="Calibri" w:hAnsi="Calibri" w:cs="Calibri"/>
          <w:sz w:val="22"/>
          <w:szCs w:val="22"/>
        </w:rPr>
        <w:t>Oregon Insurance Division</w:t>
      </w:r>
    </w:p>
    <w:p w:rsidR="00D33C0E" w:rsidRPr="005E44AA" w:rsidRDefault="00D33C0E" w:rsidP="005E44AA">
      <w:pPr>
        <w:rPr>
          <w:rFonts w:ascii="Calibri" w:hAnsi="Calibri" w:cs="Calibri"/>
          <w:sz w:val="22"/>
          <w:szCs w:val="22"/>
        </w:rPr>
      </w:pPr>
      <w:r w:rsidRPr="005E44AA">
        <w:rPr>
          <w:rFonts w:ascii="Calibri" w:hAnsi="Calibri" w:cs="Calibri"/>
          <w:sz w:val="22"/>
          <w:szCs w:val="22"/>
        </w:rPr>
        <w:t>503-947-7203</w:t>
      </w:r>
    </w:p>
    <w:p w:rsidR="00D33C0E" w:rsidRDefault="00D33C0E" w:rsidP="005E44AA">
      <w:hyperlink r:id="rId7" w:history="1">
        <w:r>
          <w:rPr>
            <w:rStyle w:val="Hyperlink"/>
          </w:rPr>
          <w:t>cece.newell@state.or.us</w:t>
        </w:r>
      </w:hyperlink>
    </w:p>
    <w:p w:rsidR="00D33C0E" w:rsidRDefault="00D33C0E" w:rsidP="005E44AA"/>
    <w:p w:rsidR="00D33C0E" w:rsidRDefault="00D33C0E"/>
    <w:sectPr w:rsidR="00D33C0E" w:rsidSect="0003419D">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C0E" w:rsidRDefault="00D33C0E">
      <w:r>
        <w:separator/>
      </w:r>
    </w:p>
  </w:endnote>
  <w:endnote w:type="continuationSeparator" w:id="0">
    <w:p w:rsidR="00D33C0E" w:rsidRDefault="00D33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C0E" w:rsidRDefault="00D33C0E">
    <w:pPr>
      <w:pStyle w:val="Footer"/>
    </w:pPr>
    <w:fldSimple w:instr=" FILENAME \p  \* MERGEFORMAT ">
      <w:r>
        <w:rPr>
          <w:noProof/>
        </w:rPr>
        <w:t>T:\ADMIN\WORK\Cece\Cece a -POLICY\Surplus Lines - Oregon allows Federal Credit Unions Exemption from SL Tax.docx</w:t>
      </w:r>
    </w:fldSimple>
  </w:p>
  <w:p w:rsidR="00D33C0E" w:rsidRDefault="00D33C0E">
    <w:pPr>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C0E" w:rsidRDefault="00D33C0E">
      <w:r>
        <w:separator/>
      </w:r>
    </w:p>
  </w:footnote>
  <w:footnote w:type="continuationSeparator" w:id="0">
    <w:p w:rsidR="00D33C0E" w:rsidRDefault="00D33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D24E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1A8259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0E225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72A5B48"/>
    <w:lvl w:ilvl="0">
      <w:start w:val="1"/>
      <w:numFmt w:val="decimal"/>
      <w:lvlText w:val="%1."/>
      <w:lvlJc w:val="left"/>
      <w:pPr>
        <w:tabs>
          <w:tab w:val="num" w:pos="720"/>
        </w:tabs>
        <w:ind w:left="720" w:hanging="360"/>
      </w:pPr>
      <w:rPr>
        <w:rFonts w:cs="Times New Roman"/>
      </w:rPr>
    </w:lvl>
  </w:abstractNum>
  <w:abstractNum w:abstractNumId="4">
    <w:nsid w:val="FFFFFF88"/>
    <w:multiLevelType w:val="singleLevel"/>
    <w:tmpl w:val="1F3A4C40"/>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7">
    <w:nsid w:val="297535F4"/>
    <w:multiLevelType w:val="multilevel"/>
    <w:tmpl w:val="443415CA"/>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8">
    <w:nsid w:val="538E444C"/>
    <w:multiLevelType w:val="hybridMultilevel"/>
    <w:tmpl w:val="2C6233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4"/>
  </w:num>
  <w:num w:numId="8">
    <w:abstractNumId w:val="0"/>
  </w:num>
  <w:num w:numId="9">
    <w:abstractNumId w:val="5"/>
  </w:num>
  <w:num w:numId="10">
    <w:abstractNumId w:val="3"/>
  </w:num>
  <w:num w:numId="11">
    <w:abstractNumId w:val="2"/>
  </w:num>
  <w:num w:numId="12">
    <w:abstractNumId w:val="1"/>
  </w:num>
  <w:num w:numId="13">
    <w:abstractNumId w:val="4"/>
  </w:num>
  <w:num w:numId="14">
    <w:abstractNumId w:val="6"/>
  </w:num>
  <w:num w:numId="15">
    <w:abstractNumId w:val="0"/>
  </w:num>
  <w:num w:numId="16">
    <w:abstractNumId w:val="6"/>
  </w:num>
  <w:num w:numId="17">
    <w:abstractNumId w:val="7"/>
  </w:num>
  <w:num w:numId="18">
    <w:abstractNumId w:val="5"/>
  </w:num>
  <w:num w:numId="19">
    <w:abstractNumId w:val="5"/>
  </w:num>
  <w:num w:numId="20">
    <w:abstractNumId w:val="3"/>
  </w:num>
  <w:num w:numId="21">
    <w:abstractNumId w:val="7"/>
  </w:num>
  <w:num w:numId="22">
    <w:abstractNumId w:val="2"/>
  </w:num>
  <w:num w:numId="23">
    <w:abstractNumId w:val="7"/>
  </w:num>
  <w:num w:numId="24">
    <w:abstractNumId w:val="1"/>
  </w:num>
  <w:num w:numId="25">
    <w:abstractNumId w:val="7"/>
  </w:num>
  <w:num w:numId="26">
    <w:abstractNumId w:val="9"/>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5F2"/>
    <w:rsid w:val="0002198A"/>
    <w:rsid w:val="0003419D"/>
    <w:rsid w:val="00081E52"/>
    <w:rsid w:val="00083241"/>
    <w:rsid w:val="000A0602"/>
    <w:rsid w:val="00107F65"/>
    <w:rsid w:val="00122637"/>
    <w:rsid w:val="00133857"/>
    <w:rsid w:val="001B2B71"/>
    <w:rsid w:val="001C3E64"/>
    <w:rsid w:val="001F1F62"/>
    <w:rsid w:val="00210E43"/>
    <w:rsid w:val="00256832"/>
    <w:rsid w:val="002D5D86"/>
    <w:rsid w:val="0032762B"/>
    <w:rsid w:val="005268E9"/>
    <w:rsid w:val="00546B72"/>
    <w:rsid w:val="0058065B"/>
    <w:rsid w:val="005A34DF"/>
    <w:rsid w:val="005E44AA"/>
    <w:rsid w:val="005F0347"/>
    <w:rsid w:val="00697F38"/>
    <w:rsid w:val="006B101B"/>
    <w:rsid w:val="006C0999"/>
    <w:rsid w:val="007645DA"/>
    <w:rsid w:val="007661DD"/>
    <w:rsid w:val="009035FA"/>
    <w:rsid w:val="009361E2"/>
    <w:rsid w:val="009B2948"/>
    <w:rsid w:val="00AB05C0"/>
    <w:rsid w:val="00B76BA1"/>
    <w:rsid w:val="00BA612C"/>
    <w:rsid w:val="00BB38AC"/>
    <w:rsid w:val="00C81522"/>
    <w:rsid w:val="00C96789"/>
    <w:rsid w:val="00D022CF"/>
    <w:rsid w:val="00D33C0E"/>
    <w:rsid w:val="00DD3745"/>
    <w:rsid w:val="00E245F2"/>
    <w:rsid w:val="00EF0B3C"/>
    <w:rsid w:val="00FB31AA"/>
    <w:rsid w:val="00FF70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9D"/>
    <w:rPr>
      <w:sz w:val="24"/>
      <w:szCs w:val="24"/>
    </w:rPr>
  </w:style>
  <w:style w:type="paragraph" w:styleId="Heading1">
    <w:name w:val="heading 1"/>
    <w:basedOn w:val="Normal"/>
    <w:next w:val="Normal"/>
    <w:link w:val="Heading1Char"/>
    <w:uiPriority w:val="99"/>
    <w:qFormat/>
    <w:rsid w:val="0003419D"/>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03419D"/>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03419D"/>
    <w:pPr>
      <w:keepNext/>
      <w:spacing w:before="240" w:after="60"/>
      <w:outlineLvl w:val="2"/>
    </w:pPr>
    <w:rPr>
      <w:rFonts w:cs="Arial"/>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76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76FF"/>
    <w:rPr>
      <w:rFonts w:asciiTheme="majorHAnsi" w:eastAsiaTheme="majorEastAsia" w:hAnsiTheme="majorHAnsi" w:cstheme="majorBidi"/>
      <w:b/>
      <w:bCs/>
      <w:sz w:val="26"/>
      <w:szCs w:val="26"/>
    </w:rPr>
  </w:style>
  <w:style w:type="paragraph" w:styleId="ListNumber">
    <w:name w:val="List Number"/>
    <w:basedOn w:val="Normal"/>
    <w:uiPriority w:val="99"/>
    <w:semiHidden/>
    <w:rsid w:val="0003419D"/>
    <w:pPr>
      <w:numPr>
        <w:numId w:val="13"/>
      </w:numPr>
      <w:ind w:hanging="144"/>
    </w:pPr>
  </w:style>
  <w:style w:type="paragraph" w:styleId="ListNumber5">
    <w:name w:val="List Number 5"/>
    <w:basedOn w:val="Normal"/>
    <w:uiPriority w:val="99"/>
    <w:semiHidden/>
    <w:rsid w:val="0003419D"/>
    <w:pPr>
      <w:numPr>
        <w:ilvl w:val="4"/>
        <w:numId w:val="13"/>
      </w:numPr>
      <w:tabs>
        <w:tab w:val="clear" w:pos="360"/>
        <w:tab w:val="num" w:pos="1800"/>
      </w:tabs>
      <w:ind w:left="1800" w:hanging="144"/>
    </w:pPr>
  </w:style>
  <w:style w:type="paragraph" w:styleId="ListBullet">
    <w:name w:val="List Bullet"/>
    <w:basedOn w:val="Normal"/>
    <w:uiPriority w:val="99"/>
    <w:semiHidden/>
    <w:rsid w:val="0003419D"/>
    <w:pPr>
      <w:numPr>
        <w:numId w:val="26"/>
      </w:numPr>
    </w:pPr>
  </w:style>
  <w:style w:type="paragraph" w:styleId="ListNumber2">
    <w:name w:val="List Number 2"/>
    <w:basedOn w:val="Normal"/>
    <w:uiPriority w:val="99"/>
    <w:semiHidden/>
    <w:rsid w:val="0003419D"/>
    <w:pPr>
      <w:numPr>
        <w:ilvl w:val="1"/>
        <w:numId w:val="13"/>
      </w:numPr>
      <w:tabs>
        <w:tab w:val="clear" w:pos="360"/>
        <w:tab w:val="num" w:pos="720"/>
      </w:tabs>
      <w:ind w:left="720" w:hanging="144"/>
    </w:pPr>
  </w:style>
  <w:style w:type="paragraph" w:styleId="ListNumber3">
    <w:name w:val="List Number 3"/>
    <w:basedOn w:val="Normal"/>
    <w:uiPriority w:val="99"/>
    <w:semiHidden/>
    <w:rsid w:val="0003419D"/>
    <w:pPr>
      <w:numPr>
        <w:ilvl w:val="2"/>
        <w:numId w:val="13"/>
      </w:numPr>
      <w:tabs>
        <w:tab w:val="clear" w:pos="360"/>
        <w:tab w:val="num" w:pos="1080"/>
      </w:tabs>
      <w:ind w:left="1080" w:hanging="144"/>
    </w:pPr>
  </w:style>
  <w:style w:type="paragraph" w:styleId="ListNumber4">
    <w:name w:val="List Number 4"/>
    <w:basedOn w:val="Normal"/>
    <w:uiPriority w:val="99"/>
    <w:semiHidden/>
    <w:rsid w:val="0003419D"/>
    <w:pPr>
      <w:numPr>
        <w:ilvl w:val="3"/>
        <w:numId w:val="13"/>
      </w:numPr>
      <w:tabs>
        <w:tab w:val="clear" w:pos="360"/>
        <w:tab w:val="num" w:pos="1440"/>
      </w:tabs>
      <w:ind w:left="1440" w:hanging="144"/>
    </w:pPr>
  </w:style>
  <w:style w:type="paragraph" w:customStyle="1" w:styleId="QuoteIndent">
    <w:name w:val="Quote Indent"/>
    <w:basedOn w:val="Normal"/>
    <w:uiPriority w:val="99"/>
    <w:rsid w:val="0003419D"/>
    <w:pPr>
      <w:ind w:left="720" w:right="1008"/>
    </w:pPr>
  </w:style>
  <w:style w:type="paragraph" w:styleId="Header">
    <w:name w:val="header"/>
    <w:basedOn w:val="Normal"/>
    <w:link w:val="HeaderChar"/>
    <w:uiPriority w:val="99"/>
    <w:semiHidden/>
    <w:rsid w:val="0003419D"/>
    <w:pPr>
      <w:tabs>
        <w:tab w:val="center" w:pos="4320"/>
        <w:tab w:val="right" w:pos="8640"/>
      </w:tabs>
    </w:pPr>
  </w:style>
  <w:style w:type="character" w:customStyle="1" w:styleId="HeaderChar">
    <w:name w:val="Header Char"/>
    <w:basedOn w:val="DefaultParagraphFont"/>
    <w:link w:val="Header"/>
    <w:uiPriority w:val="99"/>
    <w:semiHidden/>
    <w:rsid w:val="00FA76FF"/>
    <w:rPr>
      <w:sz w:val="24"/>
      <w:szCs w:val="24"/>
    </w:rPr>
  </w:style>
  <w:style w:type="paragraph" w:styleId="Footer">
    <w:name w:val="footer"/>
    <w:basedOn w:val="Normal"/>
    <w:link w:val="FooterChar"/>
    <w:uiPriority w:val="99"/>
    <w:semiHidden/>
    <w:rsid w:val="0003419D"/>
    <w:pPr>
      <w:tabs>
        <w:tab w:val="center" w:pos="4320"/>
        <w:tab w:val="right" w:pos="8640"/>
      </w:tabs>
    </w:pPr>
    <w:rPr>
      <w:sz w:val="18"/>
    </w:rPr>
  </w:style>
  <w:style w:type="character" w:customStyle="1" w:styleId="FooterChar">
    <w:name w:val="Footer Char"/>
    <w:basedOn w:val="DefaultParagraphFont"/>
    <w:link w:val="Footer"/>
    <w:uiPriority w:val="99"/>
    <w:semiHidden/>
    <w:rsid w:val="00FA76FF"/>
    <w:rPr>
      <w:sz w:val="24"/>
      <w:szCs w:val="24"/>
    </w:rPr>
  </w:style>
  <w:style w:type="paragraph" w:styleId="PlainText">
    <w:name w:val="Plain Text"/>
    <w:basedOn w:val="Normal"/>
    <w:link w:val="PlainTextChar"/>
    <w:uiPriority w:val="99"/>
    <w:semiHidden/>
    <w:rsid w:val="00C96789"/>
    <w:rPr>
      <w:rFonts w:ascii="Calibri" w:hAnsi="Calibri"/>
      <w:sz w:val="22"/>
      <w:szCs w:val="21"/>
    </w:rPr>
  </w:style>
  <w:style w:type="character" w:customStyle="1" w:styleId="PlainTextChar">
    <w:name w:val="Plain Text Char"/>
    <w:basedOn w:val="DefaultParagraphFont"/>
    <w:link w:val="PlainText"/>
    <w:uiPriority w:val="99"/>
    <w:semiHidden/>
    <w:locked/>
    <w:rsid w:val="00C96789"/>
    <w:rPr>
      <w:rFonts w:ascii="Calibri" w:eastAsia="Times New Roman" w:hAnsi="Calibri" w:cs="Times New Roman"/>
      <w:sz w:val="21"/>
      <w:szCs w:val="21"/>
    </w:rPr>
  </w:style>
  <w:style w:type="paragraph" w:styleId="ListParagraph">
    <w:name w:val="List Paragraph"/>
    <w:basedOn w:val="Normal"/>
    <w:uiPriority w:val="99"/>
    <w:qFormat/>
    <w:rsid w:val="00D022CF"/>
    <w:pPr>
      <w:ind w:left="720"/>
      <w:contextualSpacing/>
    </w:pPr>
  </w:style>
  <w:style w:type="character" w:styleId="Hyperlink">
    <w:name w:val="Hyperlink"/>
    <w:basedOn w:val="DefaultParagraphFont"/>
    <w:uiPriority w:val="99"/>
    <w:semiHidden/>
    <w:rsid w:val="005E44A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61685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ce.newell@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227</Words>
  <Characters>1294</Characters>
  <Application>Microsoft Office Outlook</Application>
  <DocSecurity>0</DocSecurity>
  <Lines>0</Lines>
  <Paragraphs>0</Paragraphs>
  <ScaleCrop>false</ScaleCrop>
  <Company>DCBS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CREDIT UNION SURPLUS LINES TAX EXEMPTION – Revised July 3, 2013</dc:title>
  <dc:subject/>
  <dc:creator>cece newell</dc:creator>
  <cp:keywords/>
  <dc:description/>
  <cp:lastModifiedBy>Roger Helbling, CPCU, ARM</cp:lastModifiedBy>
  <cp:revision>2</cp:revision>
  <cp:lastPrinted>2013-07-03T18:57:00Z</cp:lastPrinted>
  <dcterms:created xsi:type="dcterms:W3CDTF">2013-07-09T17:23:00Z</dcterms:created>
  <dcterms:modified xsi:type="dcterms:W3CDTF">2013-07-09T17:23:00Z</dcterms:modified>
</cp:coreProperties>
</file>