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B8" w:rsidRDefault="000F60CD" w:rsidP="00AA1C67">
      <w:pPr>
        <w:pStyle w:val="Heading4"/>
        <w:spacing w:before="120"/>
        <w:jc w:val="center"/>
      </w:pPr>
      <w:r>
        <w:rPr>
          <w:rFonts w:ascii="CG Omega" w:hAnsi="CG Omega"/>
          <w:shadow w:val="0"/>
          <w:noProof/>
          <w:spacing w:val="0"/>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1in;width:158.4pt;height:75.85pt;z-index:-251658752;mso-wrap-edited:f;mso-position-vertical-relative:page" wrapcoords="-102 0 -102 21386 21600 21386 21600 0 -102 0" o:allowincell="f">
            <v:imagedata r:id="rId8" o:title="DCBS"/>
            <w10:wrap type="tight" side="right" anchory="page"/>
          </v:shape>
        </w:pict>
      </w:r>
      <w:r w:rsidR="00AA1C67" w:rsidRPr="00AA1C67">
        <w:rPr>
          <w:rFonts w:ascii="CG Omega" w:hAnsi="CG Omega"/>
          <w:shadow w:val="0"/>
          <w:spacing w:val="0"/>
          <w:sz w:val="52"/>
        </w:rPr>
        <w:t>Division of Financial Regulation</w:t>
      </w:r>
      <w:r w:rsidR="00A531B8">
        <w:rPr>
          <w:sz w:val="36"/>
        </w:rPr>
        <w:t xml:space="preserve"> </w:t>
      </w:r>
      <w:r w:rsidR="00A531B8" w:rsidRPr="00AA1C67">
        <w:rPr>
          <w:rFonts w:ascii="CG Omega" w:hAnsi="CG Omega"/>
          <w:sz w:val="36"/>
        </w:rPr>
        <w:t>MEMORANDUM</w:t>
      </w:r>
    </w:p>
    <w:p w:rsidR="00A531B8" w:rsidRDefault="00AA1C67">
      <w:pPr>
        <w:widowControl w:val="0"/>
        <w:spacing w:before="600" w:after="480"/>
        <w:rPr>
          <w:snapToGrid w:val="0"/>
          <w:color w:val="000000"/>
        </w:rPr>
      </w:pPr>
      <w:r>
        <w:rPr>
          <w:snapToGrid w:val="0"/>
          <w:color w:val="000000"/>
        </w:rPr>
        <w:fldChar w:fldCharType="begin"/>
      </w:r>
      <w:r>
        <w:rPr>
          <w:snapToGrid w:val="0"/>
          <w:color w:val="000000"/>
        </w:rPr>
        <w:instrText xml:space="preserve"> CREATEDATE  \@ "MMMM d, yyyy" </w:instrText>
      </w:r>
      <w:r>
        <w:rPr>
          <w:snapToGrid w:val="0"/>
          <w:color w:val="000000"/>
        </w:rPr>
        <w:fldChar w:fldCharType="separate"/>
      </w:r>
      <w:r w:rsidR="00994683">
        <w:rPr>
          <w:noProof/>
          <w:snapToGrid w:val="0"/>
          <w:color w:val="000000"/>
        </w:rPr>
        <w:t>May 24, 2016</w:t>
      </w:r>
      <w:r>
        <w:rPr>
          <w:snapToGrid w:val="0"/>
          <w:color w:val="000000"/>
        </w:rPr>
        <w:fldChar w:fldCharType="end"/>
      </w:r>
    </w:p>
    <w:p w:rsidR="00A531B8" w:rsidRDefault="00A531B8">
      <w:pPr>
        <w:tabs>
          <w:tab w:val="left" w:pos="1080"/>
        </w:tabs>
        <w:ind w:left="1080" w:hanging="1080"/>
      </w:pPr>
      <w:r>
        <w:rPr>
          <w:snapToGrid w:val="0"/>
        </w:rPr>
        <w:t>To:</w:t>
      </w:r>
      <w:r>
        <w:rPr>
          <w:snapToGrid w:val="0"/>
        </w:rPr>
        <w:tab/>
      </w:r>
      <w:bookmarkStart w:id="0" w:name="bmTO"/>
      <w:bookmarkEnd w:id="0"/>
      <w:r w:rsidR="00994683">
        <w:rPr>
          <w:snapToGrid w:val="0"/>
        </w:rPr>
        <w:t xml:space="preserve">Roger </w:t>
      </w:r>
      <w:proofErr w:type="spellStart"/>
      <w:r w:rsidR="00994683">
        <w:rPr>
          <w:snapToGrid w:val="0"/>
        </w:rPr>
        <w:t>Helbling</w:t>
      </w:r>
      <w:proofErr w:type="spellEnd"/>
      <w:r w:rsidR="00994683">
        <w:rPr>
          <w:snapToGrid w:val="0"/>
        </w:rPr>
        <w:t>, Executive Director of the Surplus Lines Association</w:t>
      </w:r>
    </w:p>
    <w:p w:rsidR="00A531B8" w:rsidRDefault="00A531B8">
      <w:pPr>
        <w:tabs>
          <w:tab w:val="left" w:pos="1080"/>
        </w:tabs>
        <w:rPr>
          <w:snapToGrid w:val="0"/>
          <w:color w:val="000000"/>
        </w:rPr>
      </w:pPr>
    </w:p>
    <w:p w:rsidR="00A531B8" w:rsidRDefault="00A531B8">
      <w:pPr>
        <w:tabs>
          <w:tab w:val="left" w:pos="1080"/>
        </w:tabs>
        <w:ind w:left="1080" w:hanging="1080"/>
        <w:rPr>
          <w:snapToGrid w:val="0"/>
          <w:color w:val="000000"/>
        </w:rPr>
      </w:pPr>
      <w:r>
        <w:rPr>
          <w:snapToGrid w:val="0"/>
          <w:color w:val="000000"/>
        </w:rPr>
        <w:t>From:</w:t>
      </w:r>
      <w:r>
        <w:rPr>
          <w:snapToGrid w:val="0"/>
          <w:color w:val="000000"/>
        </w:rPr>
        <w:tab/>
      </w:r>
      <w:bookmarkStart w:id="1" w:name="bmFROM"/>
      <w:bookmarkEnd w:id="1"/>
      <w:r w:rsidR="00994683">
        <w:rPr>
          <w:snapToGrid w:val="0"/>
          <w:color w:val="000000"/>
        </w:rPr>
        <w:t>Ryan Keeling, Gail McFarlin</w:t>
      </w:r>
      <w:r w:rsidR="0027563A">
        <w:rPr>
          <w:snapToGrid w:val="0"/>
          <w:color w:val="000000"/>
        </w:rPr>
        <w:t xml:space="preserve"> (</w:t>
      </w:r>
      <w:r w:rsidR="008C12FF">
        <w:rPr>
          <w:snapToGrid w:val="0"/>
          <w:color w:val="000000"/>
        </w:rPr>
        <w:t xml:space="preserve">DCBS, Division of Financial Regulation, </w:t>
      </w:r>
      <w:r w:rsidR="0027563A">
        <w:rPr>
          <w:snapToGrid w:val="0"/>
          <w:color w:val="000000"/>
        </w:rPr>
        <w:t>Insurance Institutions)</w:t>
      </w:r>
    </w:p>
    <w:p w:rsidR="00A531B8" w:rsidRDefault="00A531B8">
      <w:pPr>
        <w:tabs>
          <w:tab w:val="left" w:pos="1080"/>
        </w:tabs>
        <w:rPr>
          <w:snapToGrid w:val="0"/>
          <w:color w:val="000000"/>
        </w:rPr>
      </w:pPr>
    </w:p>
    <w:p w:rsidR="00A531B8" w:rsidRDefault="00A531B8">
      <w:pPr>
        <w:tabs>
          <w:tab w:val="left" w:pos="1080"/>
        </w:tabs>
        <w:ind w:left="1080" w:hanging="1080"/>
        <w:rPr>
          <w:snapToGrid w:val="0"/>
          <w:color w:val="000000"/>
        </w:rPr>
      </w:pPr>
      <w:r>
        <w:rPr>
          <w:snapToGrid w:val="0"/>
          <w:color w:val="000000"/>
        </w:rPr>
        <w:t>Subject:</w:t>
      </w:r>
      <w:r>
        <w:rPr>
          <w:snapToGrid w:val="0"/>
          <w:color w:val="000000"/>
        </w:rPr>
        <w:tab/>
      </w:r>
      <w:bookmarkStart w:id="2" w:name="bmSUBJECT"/>
      <w:bookmarkEnd w:id="2"/>
      <w:r w:rsidR="00C463A7">
        <w:rPr>
          <w:snapToGrid w:val="0"/>
          <w:color w:val="000000"/>
        </w:rPr>
        <w:t>Surplus Lines Insurance “Diligent Search Form”</w:t>
      </w:r>
    </w:p>
    <w:p w:rsidR="00C463A7" w:rsidRDefault="00C463A7">
      <w:pPr>
        <w:tabs>
          <w:tab w:val="left" w:pos="1080"/>
        </w:tabs>
        <w:ind w:left="1080" w:hanging="1080"/>
        <w:rPr>
          <w:snapToGrid w:val="0"/>
          <w:color w:val="000000"/>
        </w:rPr>
      </w:pPr>
      <w:r>
        <w:rPr>
          <w:snapToGrid w:val="0"/>
          <w:color w:val="000000"/>
        </w:rPr>
        <w:tab/>
        <w:t>(Surplus Lines Association is referred to as SLA)</w:t>
      </w:r>
    </w:p>
    <w:p w:rsidR="00994683" w:rsidRDefault="00994683">
      <w:pPr>
        <w:tabs>
          <w:tab w:val="left" w:pos="1080"/>
        </w:tabs>
        <w:ind w:left="1080" w:hanging="1080"/>
        <w:rPr>
          <w:snapToGrid w:val="0"/>
          <w:color w:val="000000"/>
        </w:rPr>
      </w:pPr>
    </w:p>
    <w:p w:rsidR="00C463A7" w:rsidRDefault="00C463A7" w:rsidP="00994683">
      <w:pPr>
        <w:tabs>
          <w:tab w:val="left" w:pos="1080"/>
        </w:tabs>
        <w:ind w:left="1080" w:hanging="1080"/>
        <w:rPr>
          <w:b/>
          <w:snapToGrid w:val="0"/>
          <w:color w:val="000000"/>
          <w:u w:val="single"/>
        </w:rPr>
      </w:pPr>
      <w:r w:rsidRPr="00C463A7">
        <w:rPr>
          <w:b/>
          <w:snapToGrid w:val="0"/>
          <w:color w:val="000000"/>
          <w:u w:val="single"/>
        </w:rPr>
        <w:t>DILIGENT SEARCH FORM</w:t>
      </w:r>
    </w:p>
    <w:p w:rsidR="00C463A7" w:rsidRDefault="00C463A7" w:rsidP="00994683">
      <w:pPr>
        <w:tabs>
          <w:tab w:val="left" w:pos="1080"/>
        </w:tabs>
        <w:ind w:left="1080" w:hanging="1080"/>
        <w:rPr>
          <w:b/>
          <w:snapToGrid w:val="0"/>
          <w:color w:val="000000"/>
          <w:u w:val="single"/>
        </w:rPr>
      </w:pPr>
    </w:p>
    <w:p w:rsidR="00C463A7" w:rsidRPr="00C463A7" w:rsidRDefault="00C463A7" w:rsidP="00994683">
      <w:pPr>
        <w:tabs>
          <w:tab w:val="left" w:pos="1080"/>
        </w:tabs>
        <w:ind w:left="1080" w:hanging="1080"/>
        <w:rPr>
          <w:snapToGrid w:val="0"/>
          <w:color w:val="000000"/>
        </w:rPr>
      </w:pPr>
      <w:r>
        <w:rPr>
          <w:snapToGrid w:val="0"/>
          <w:color w:val="000000"/>
        </w:rPr>
        <w:t xml:space="preserve">(as copied from the SLA website ( </w:t>
      </w:r>
      <w:r w:rsidRPr="00C463A7">
        <w:rPr>
          <w:snapToGrid w:val="0"/>
          <w:color w:val="000000"/>
        </w:rPr>
        <w:t>http://www.oregonsla.org/resources/forms</w:t>
      </w:r>
      <w:r>
        <w:rPr>
          <w:snapToGrid w:val="0"/>
          <w:color w:val="000000"/>
        </w:rPr>
        <w:t>)</w:t>
      </w:r>
    </w:p>
    <w:p w:rsidR="00C463A7" w:rsidRDefault="00C463A7" w:rsidP="00C463A7">
      <w:pPr>
        <w:rPr>
          <w:snapToGrid w:val="0"/>
          <w:color w:val="000000"/>
        </w:rPr>
      </w:pPr>
      <w:r w:rsidRPr="00C463A7">
        <w:rPr>
          <w:snapToGrid w:val="0"/>
          <w:color w:val="000000"/>
        </w:rPr>
        <w:t>ORS (Oregon Revised Statutes) 735.425 Filing by licensee after placement of surplus lines insurance. (1) states: ""Within 90 days after the placing of any surplus lines insurance in this state, each surplus lines licensee shall file with the Director of the Department of Consumer and Business</w:t>
      </w:r>
      <w:r w:rsidR="00F82554">
        <w:rPr>
          <w:snapToGrid w:val="0"/>
          <w:color w:val="000000"/>
        </w:rPr>
        <w:t xml:space="preserve"> Services ..."" (b) </w:t>
      </w:r>
      <w:r w:rsidR="00F82554" w:rsidRPr="00F82554">
        <w:rPr>
          <w:snapToGrid w:val="0"/>
          <w:color w:val="000000"/>
        </w:rPr>
        <w:t>""</w:t>
      </w:r>
      <w:r w:rsidRPr="00C463A7">
        <w:rPr>
          <w:snapToGrid w:val="0"/>
          <w:color w:val="000000"/>
        </w:rPr>
        <w:t xml:space="preserve">A statement on a standardized form furnished by the director, as to the diligent efforts by the producing agent to place the coverage with admitted insurers and the results thereof. The statement shall be signed by the producing (retail) agent ..."" </w:t>
      </w:r>
    </w:p>
    <w:p w:rsidR="00DA4286" w:rsidRPr="00C463A7" w:rsidRDefault="00DA4286" w:rsidP="00C463A7">
      <w:pPr>
        <w:rPr>
          <w:snapToGrid w:val="0"/>
          <w:color w:val="000000"/>
        </w:rPr>
      </w:pPr>
    </w:p>
    <w:p w:rsidR="00C463A7" w:rsidRDefault="00C463A7" w:rsidP="00C463A7">
      <w:pPr>
        <w:rPr>
          <w:snapToGrid w:val="0"/>
          <w:color w:val="000000"/>
        </w:rPr>
      </w:pPr>
    </w:p>
    <w:p w:rsidR="00C463A7" w:rsidRDefault="00C463A7" w:rsidP="00C463A7">
      <w:pPr>
        <w:rPr>
          <w:snapToGrid w:val="0"/>
          <w:color w:val="000000"/>
        </w:rPr>
      </w:pPr>
      <w:r>
        <w:rPr>
          <w:snapToGrid w:val="0"/>
          <w:color w:val="000000"/>
        </w:rPr>
        <w:t>Per the SLA the uploading of this form into the SLA</w:t>
      </w:r>
      <w:r w:rsidR="00F82554">
        <w:rPr>
          <w:snapToGrid w:val="0"/>
          <w:color w:val="000000"/>
        </w:rPr>
        <w:t>’s</w:t>
      </w:r>
      <w:r>
        <w:rPr>
          <w:snapToGrid w:val="0"/>
          <w:color w:val="000000"/>
        </w:rPr>
        <w:t xml:space="preserve"> current software has formatting issues and causes a severe bottleneck </w:t>
      </w:r>
      <w:r w:rsidR="00F82554">
        <w:rPr>
          <w:snapToGrid w:val="0"/>
          <w:color w:val="000000"/>
        </w:rPr>
        <w:t>in the</w:t>
      </w:r>
      <w:r>
        <w:rPr>
          <w:snapToGrid w:val="0"/>
          <w:color w:val="000000"/>
        </w:rPr>
        <w:t xml:space="preserve"> timely processing </w:t>
      </w:r>
      <w:r w:rsidR="00F82554">
        <w:rPr>
          <w:snapToGrid w:val="0"/>
          <w:color w:val="000000"/>
        </w:rPr>
        <w:t>of electronically submitted forms</w:t>
      </w:r>
      <w:r>
        <w:rPr>
          <w:snapToGrid w:val="0"/>
          <w:color w:val="000000"/>
        </w:rPr>
        <w:t xml:space="preserve">.  This memo is to inform you that </w:t>
      </w:r>
      <w:r w:rsidR="00F82554">
        <w:rPr>
          <w:snapToGrid w:val="0"/>
          <w:color w:val="000000"/>
        </w:rPr>
        <w:t xml:space="preserve">we agree with </w:t>
      </w:r>
      <w:r>
        <w:rPr>
          <w:snapToGrid w:val="0"/>
          <w:color w:val="000000"/>
        </w:rPr>
        <w:t xml:space="preserve">your </w:t>
      </w:r>
      <w:r w:rsidR="00F82554">
        <w:rPr>
          <w:snapToGrid w:val="0"/>
          <w:color w:val="000000"/>
        </w:rPr>
        <w:t>request to</w:t>
      </w:r>
      <w:r>
        <w:rPr>
          <w:snapToGrid w:val="0"/>
          <w:color w:val="000000"/>
        </w:rPr>
        <w:t xml:space="preserve"> allow the producers and agents who must first collect these completed</w:t>
      </w:r>
      <w:r w:rsidR="00F82554">
        <w:rPr>
          <w:snapToGrid w:val="0"/>
          <w:color w:val="000000"/>
        </w:rPr>
        <w:t xml:space="preserve"> and signed forms may designate</w:t>
      </w:r>
      <w:r>
        <w:rPr>
          <w:snapToGrid w:val="0"/>
          <w:color w:val="000000"/>
        </w:rPr>
        <w:t xml:space="preserve"> in some way </w:t>
      </w:r>
      <w:r w:rsidR="00B05011">
        <w:rPr>
          <w:snapToGrid w:val="0"/>
          <w:color w:val="000000"/>
        </w:rPr>
        <w:t xml:space="preserve">agreeable with the SLA </w:t>
      </w:r>
      <w:r>
        <w:rPr>
          <w:snapToGrid w:val="0"/>
          <w:color w:val="000000"/>
        </w:rPr>
        <w:t>that they do, indeed, have the completed and signed forms on site at there places of business</w:t>
      </w:r>
      <w:r w:rsidR="00BB242C">
        <w:rPr>
          <w:snapToGrid w:val="0"/>
          <w:color w:val="000000"/>
        </w:rPr>
        <w:t xml:space="preserve"> and will retain these records </w:t>
      </w:r>
      <w:r w:rsidR="00441321">
        <w:rPr>
          <w:snapToGrid w:val="0"/>
          <w:color w:val="000000"/>
        </w:rPr>
        <w:t xml:space="preserve">no less than five years following contract termination </w:t>
      </w:r>
      <w:r w:rsidR="00BB242C">
        <w:rPr>
          <w:snapToGrid w:val="0"/>
          <w:color w:val="000000"/>
        </w:rPr>
        <w:t>according to</w:t>
      </w:r>
      <w:r w:rsidR="00BB242C" w:rsidRPr="00BB242C">
        <w:t xml:space="preserve"> </w:t>
      </w:r>
      <w:r w:rsidR="00441321">
        <w:t>ORS 735.460</w:t>
      </w:r>
      <w:r w:rsidR="005A7652">
        <w:t>(2)</w:t>
      </w:r>
      <w:r w:rsidR="00441321">
        <w:t xml:space="preserve">.  </w:t>
      </w:r>
      <w:r w:rsidR="00F82554">
        <w:rPr>
          <w:snapToGrid w:val="0"/>
          <w:color w:val="000000"/>
        </w:rPr>
        <w:t xml:space="preserve">They no longer are required to </w:t>
      </w:r>
      <w:r w:rsidR="000F60CD">
        <w:rPr>
          <w:snapToGrid w:val="0"/>
          <w:color w:val="000000"/>
        </w:rPr>
        <w:t xml:space="preserve">electronically </w:t>
      </w:r>
      <w:bookmarkStart w:id="3" w:name="_GoBack"/>
      <w:bookmarkEnd w:id="3"/>
      <w:r w:rsidR="00F82554">
        <w:rPr>
          <w:snapToGrid w:val="0"/>
          <w:color w:val="000000"/>
        </w:rPr>
        <w:t>upload them into the SLA’s software.  The forms may be reviewed at the discretion of the Director of the Department of Consumer and Business Services.</w:t>
      </w:r>
    </w:p>
    <w:p w:rsidR="00C463A7" w:rsidRDefault="00C463A7" w:rsidP="00C463A7">
      <w:pPr>
        <w:rPr>
          <w:snapToGrid w:val="0"/>
          <w:color w:val="000000"/>
        </w:rPr>
      </w:pPr>
    </w:p>
    <w:sectPr w:rsidR="00C463A7">
      <w:headerReference w:type="default" r:id="rId9"/>
      <w:footerReference w:type="default" r:id="rId10"/>
      <w:pgSz w:w="12240" w:h="15840" w:code="1"/>
      <w:pgMar w:top="1440" w:right="1440" w:bottom="1440" w:left="1440"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83" w:rsidRDefault="00994683">
      <w:r>
        <w:separator/>
      </w:r>
    </w:p>
  </w:endnote>
  <w:endnote w:type="continuationSeparator" w:id="0">
    <w:p w:rsidR="00994683" w:rsidRDefault="009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20B05020505080203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8" w:rsidRDefault="00A531B8">
    <w:pPr>
      <w:pStyle w:val="Footer"/>
      <w:rPr>
        <w:sz w:val="18"/>
      </w:rPr>
    </w:pPr>
    <w:r>
      <w:rPr>
        <w:snapToGrid w:val="0"/>
        <w:sz w:val="18"/>
      </w:rPr>
      <w:fldChar w:fldCharType="begin"/>
    </w:r>
    <w:r>
      <w:rPr>
        <w:snapToGrid w:val="0"/>
        <w:sz w:val="18"/>
      </w:rPr>
      <w:instrText xml:space="preserve"> FILENAME \p </w:instrText>
    </w:r>
    <w:r>
      <w:rPr>
        <w:snapToGrid w:val="0"/>
        <w:sz w:val="18"/>
      </w:rPr>
      <w:fldChar w:fldCharType="separate"/>
    </w:r>
    <w:r w:rsidR="00994683">
      <w:rPr>
        <w:noProof/>
        <w:snapToGrid w:val="0"/>
        <w:sz w:val="18"/>
      </w:rPr>
      <w:t>Document5</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83" w:rsidRDefault="00994683">
      <w:r>
        <w:separator/>
      </w:r>
    </w:p>
  </w:footnote>
  <w:footnote w:type="continuationSeparator" w:id="0">
    <w:p w:rsidR="00994683" w:rsidRDefault="0099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8" w:rsidRDefault="00A531B8">
    <w:pPr>
      <w:pStyle w:val="Header"/>
    </w:pPr>
    <w:bookmarkStart w:id="4" w:name="bmHDRTO"/>
    <w:bookmarkEnd w:id="4"/>
  </w:p>
  <w:p w:rsidR="00A531B8" w:rsidRDefault="00A531B8">
    <w:pPr>
      <w:pStyle w:val="Header"/>
    </w:pPr>
    <w:r>
      <w:fldChar w:fldCharType="begin"/>
    </w:r>
    <w:r>
      <w:instrText xml:space="preserve"> TIME \@ "MMMM d, yyyy" </w:instrText>
    </w:r>
    <w:r>
      <w:fldChar w:fldCharType="separate"/>
    </w:r>
    <w:r w:rsidR="005A7652">
      <w:rPr>
        <w:noProof/>
      </w:rPr>
      <w:t>June 9, 2016</w:t>
    </w:r>
    <w:r>
      <w:fldChar w:fldCharType="end"/>
    </w:r>
  </w:p>
  <w:p w:rsidR="00A531B8" w:rsidRDefault="00A531B8">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A531B8" w:rsidRDefault="00A53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3648DE"/>
    <w:lvl w:ilvl="0">
      <w:start w:val="1"/>
      <w:numFmt w:val="decimal"/>
      <w:lvlText w:val="%1."/>
      <w:lvlJc w:val="left"/>
      <w:pPr>
        <w:tabs>
          <w:tab w:val="num" w:pos="1800"/>
        </w:tabs>
        <w:ind w:left="1800" w:hanging="360"/>
      </w:pPr>
    </w:lvl>
  </w:abstractNum>
  <w:abstractNum w:abstractNumId="1">
    <w:nsid w:val="FFFFFF7D"/>
    <w:multiLevelType w:val="singleLevel"/>
    <w:tmpl w:val="512A45EA"/>
    <w:lvl w:ilvl="0">
      <w:start w:val="1"/>
      <w:numFmt w:val="decimal"/>
      <w:lvlText w:val="%1."/>
      <w:lvlJc w:val="left"/>
      <w:pPr>
        <w:tabs>
          <w:tab w:val="num" w:pos="1440"/>
        </w:tabs>
        <w:ind w:left="1440" w:hanging="360"/>
      </w:pPr>
    </w:lvl>
  </w:abstractNum>
  <w:abstractNum w:abstractNumId="2">
    <w:nsid w:val="FFFFFF7E"/>
    <w:multiLevelType w:val="singleLevel"/>
    <w:tmpl w:val="3B4C5CDE"/>
    <w:lvl w:ilvl="0">
      <w:start w:val="1"/>
      <w:numFmt w:val="decimal"/>
      <w:lvlText w:val="%1."/>
      <w:lvlJc w:val="left"/>
      <w:pPr>
        <w:tabs>
          <w:tab w:val="num" w:pos="1080"/>
        </w:tabs>
        <w:ind w:left="1080" w:hanging="360"/>
      </w:pPr>
    </w:lvl>
  </w:abstractNum>
  <w:abstractNum w:abstractNumId="3">
    <w:nsid w:val="FFFFFF7F"/>
    <w:multiLevelType w:val="singleLevel"/>
    <w:tmpl w:val="665AF6F2"/>
    <w:lvl w:ilvl="0">
      <w:start w:val="1"/>
      <w:numFmt w:val="decimal"/>
      <w:lvlText w:val="%1."/>
      <w:lvlJc w:val="left"/>
      <w:pPr>
        <w:tabs>
          <w:tab w:val="num" w:pos="720"/>
        </w:tabs>
        <w:ind w:left="720" w:hanging="360"/>
      </w:pPr>
    </w:lvl>
  </w:abstractNum>
  <w:abstractNum w:abstractNumId="4">
    <w:nsid w:val="FFFFFF83"/>
    <w:multiLevelType w:val="singleLevel"/>
    <w:tmpl w:val="287EC752"/>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DAB04BEE"/>
    <w:lvl w:ilvl="0">
      <w:start w:val="1"/>
      <w:numFmt w:val="decimal"/>
      <w:lvlText w:val="%1."/>
      <w:lvlJc w:val="left"/>
      <w:pPr>
        <w:tabs>
          <w:tab w:val="num" w:pos="360"/>
        </w:tabs>
        <w:ind w:left="360" w:hanging="360"/>
      </w:pPr>
    </w:lvl>
  </w:abstractNum>
  <w:abstractNum w:abstractNumId="6">
    <w:nsid w:val="3A7550CD"/>
    <w:multiLevelType w:val="multilevel"/>
    <w:tmpl w:val="736210AE"/>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144"/>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7">
    <w:nsid w:val="4FD32A5D"/>
    <w:multiLevelType w:val="multilevel"/>
    <w:tmpl w:val="5310E1D2"/>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lvl>
    <w:lvl w:ilvl="4">
      <w:start w:val="1"/>
      <w:numFmt w:val="lowerRoman"/>
      <w:pStyle w:val="ListNumber5"/>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num w:numId="1">
    <w:abstractNumId w:val="5"/>
  </w:num>
  <w:num w:numId="2">
    <w:abstractNumId w:val="6"/>
  </w:num>
  <w:num w:numId="3">
    <w:abstractNumId w:val="3"/>
  </w:num>
  <w:num w:numId="4">
    <w:abstractNumId w:val="6"/>
  </w:num>
  <w:num w:numId="5">
    <w:abstractNumId w:val="2"/>
  </w:num>
  <w:num w:numId="6">
    <w:abstractNumId w:val="6"/>
  </w:num>
  <w:num w:numId="7">
    <w:abstractNumId w:val="1"/>
  </w:num>
  <w:num w:numId="8">
    <w:abstractNumId w:val="6"/>
  </w:num>
  <w:num w:numId="9">
    <w:abstractNumId w:val="0"/>
  </w:num>
  <w:num w:numId="10">
    <w:abstractNumId w:val="6"/>
  </w:num>
  <w:num w:numId="11">
    <w:abstractNumId w:val="6"/>
  </w:num>
  <w:num w:numId="12">
    <w:abstractNumId w:val="7"/>
  </w:num>
  <w:num w:numId="13">
    <w:abstractNumId w:val="4"/>
  </w:num>
  <w:num w:numId="14">
    <w:abstractNumId w:val="4"/>
  </w:num>
  <w:num w:numId="15">
    <w:abstractNumId w:val="7"/>
  </w:num>
  <w:num w:numId="16">
    <w:abstractNumId w:val="7"/>
  </w:num>
  <w:num w:numId="17">
    <w:abstractNumId w:val="7"/>
  </w:num>
  <w:num w:numId="18">
    <w:abstractNumId w:val="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683"/>
    <w:rsid w:val="000D7807"/>
    <w:rsid w:val="000F60CD"/>
    <w:rsid w:val="0027563A"/>
    <w:rsid w:val="00441321"/>
    <w:rsid w:val="005A7652"/>
    <w:rsid w:val="00823EA7"/>
    <w:rsid w:val="008C12FF"/>
    <w:rsid w:val="00994683"/>
    <w:rsid w:val="00A531B8"/>
    <w:rsid w:val="00AA1C67"/>
    <w:rsid w:val="00AE24F5"/>
    <w:rsid w:val="00B05011"/>
    <w:rsid w:val="00BB242C"/>
    <w:rsid w:val="00C463A7"/>
    <w:rsid w:val="00DA4286"/>
    <w:rsid w:val="00F8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600" w:after="60"/>
      <w:jc w:val="right"/>
      <w:outlineLvl w:val="3"/>
    </w:pPr>
    <w:rPr>
      <w:b/>
      <w:shadow/>
      <w:spacing w:val="12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5"/>
      </w:numPr>
    </w:pPr>
  </w:style>
  <w:style w:type="paragraph" w:styleId="ListNumber2">
    <w:name w:val="List Number 2"/>
    <w:basedOn w:val="Normal"/>
    <w:semiHidden/>
    <w:pPr>
      <w:numPr>
        <w:ilvl w:val="1"/>
        <w:numId w:val="16"/>
      </w:numPr>
    </w:pPr>
  </w:style>
  <w:style w:type="paragraph" w:styleId="ListNumber3">
    <w:name w:val="List Number 3"/>
    <w:basedOn w:val="Normal"/>
    <w:semiHidden/>
    <w:pPr>
      <w:numPr>
        <w:ilvl w:val="2"/>
        <w:numId w:val="17"/>
      </w:numPr>
    </w:pPr>
  </w:style>
  <w:style w:type="paragraph" w:styleId="ListNumber4">
    <w:name w:val="List Number 4"/>
    <w:basedOn w:val="Normal"/>
    <w:semiHidden/>
    <w:pPr>
      <w:numPr>
        <w:ilvl w:val="3"/>
        <w:numId w:val="18"/>
      </w:numPr>
    </w:pPr>
  </w:style>
  <w:style w:type="paragraph" w:styleId="ListNumber5">
    <w:name w:val="List Number 5"/>
    <w:basedOn w:val="Normal"/>
    <w:semiHidden/>
    <w:pPr>
      <w:numPr>
        <w:ilvl w:val="4"/>
        <w:numId w:val="19"/>
      </w:numPr>
    </w:pPr>
  </w:style>
  <w:style w:type="paragraph" w:customStyle="1" w:styleId="QuoteIndent">
    <w:name w:val="Quote Indent"/>
    <w:basedOn w:val="Normal"/>
    <w:pPr>
      <w:ind w:left="1008"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2">
    <w:name w:val="List Bullet 2"/>
    <w:basedOn w:val="Normal"/>
    <w:autoRedefine/>
    <w:semiHidden/>
    <w:pPr>
      <w:numPr>
        <w:numId w:val="14"/>
      </w:numPr>
    </w:pPr>
  </w:style>
  <w:style w:type="character" w:styleId="Hyperlink">
    <w:name w:val="Hyperlink"/>
    <w:basedOn w:val="DefaultParagraphFont"/>
    <w:semiHidden/>
    <w:rsid w:val="00BB2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INS\Ins\Insurance%20Divisio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Insurance Division Memo.dot</Template>
  <TotalTime>172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DCBS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Gail L McFarlin</dc:creator>
  <cp:lastModifiedBy>Gail L McFarlin</cp:lastModifiedBy>
  <cp:revision>8</cp:revision>
  <dcterms:created xsi:type="dcterms:W3CDTF">2016-05-24T21:27:00Z</dcterms:created>
  <dcterms:modified xsi:type="dcterms:W3CDTF">2016-06-09T15:30:00Z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_VER">
    <vt:lpwstr>1.1</vt:lpwstr>
  </property>
  <property fmtid="{D5CDD505-2E9C-101B-9397-08002B2CF9AE}" pid="3" name="TEMP_MOD_DESC">
    <vt:lpwstr>Minor Wording and format changes.</vt:lpwstr>
  </property>
  <property fmtid="{D5CDD505-2E9C-101B-9397-08002B2CF9AE}" pid="4" name="CODE_VER">
    <vt:lpwstr>1.0</vt:lpwstr>
  </property>
  <property fmtid="{D5CDD505-2E9C-101B-9397-08002B2CF9AE}" pid="5" name="CODE_MOD_DATE">
    <vt:lpwstr>9/11/2000</vt:lpwstr>
  </property>
  <property fmtid="{D5CDD505-2E9C-101B-9397-08002B2CF9AE}" pid="6" name="CODE_MOD_DESC">
    <vt:lpwstr>Copied from DCBSMemo.dot</vt:lpwstr>
  </property>
</Properties>
</file>